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5EDBA" w14:textId="77777777" w:rsidR="00E03D19" w:rsidRPr="00D55C34" w:rsidRDefault="00E03D19" w:rsidP="00D55C34">
      <w:pPr>
        <w:framePr w:hSpace="141" w:wrap="around" w:vAnchor="text" w:hAnchor="page" w:x="1412" w:y="-20"/>
        <w:widowControl w:val="0"/>
      </w:pPr>
      <w:r w:rsidRPr="00D55C34">
        <w:object w:dxaOrig="1543" w:dyaOrig="1524" w14:anchorId="7A2290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3.45pt;height:89.6pt" o:ole="">
            <v:imagedata r:id="rId7" o:title=""/>
          </v:shape>
          <o:OLEObject Type="Embed" ProgID="CDraw5" ShapeID="_x0000_i1025" DrawAspect="Content" ObjectID="_1783873669" r:id="rId8"/>
        </w:object>
      </w:r>
    </w:p>
    <w:tbl>
      <w:tblPr>
        <w:tblW w:w="602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1"/>
        <w:gridCol w:w="1357"/>
        <w:gridCol w:w="1138"/>
        <w:gridCol w:w="2268"/>
      </w:tblGrid>
      <w:tr w:rsidR="004D069F" w:rsidRPr="00D55C34" w14:paraId="4AA72C0D" w14:textId="77777777" w:rsidTr="00D55C34">
        <w:trPr>
          <w:trHeight w:val="569"/>
        </w:trPr>
        <w:tc>
          <w:tcPr>
            <w:tcW w:w="1261" w:type="dxa"/>
            <w:vAlign w:val="center"/>
          </w:tcPr>
          <w:p w14:paraId="2DEDC453" w14:textId="77777777" w:rsidR="004D069F" w:rsidRPr="00D55C34" w:rsidRDefault="004D069F" w:rsidP="00D55C34">
            <w:pPr>
              <w:framePr w:h="0" w:hSpace="141" w:wrap="around" w:vAnchor="text" w:hAnchor="page" w:x="5026" w:y="323"/>
              <w:widowControl w:val="0"/>
              <w:jc w:val="center"/>
              <w:rPr>
                <w:sz w:val="24"/>
              </w:rPr>
            </w:pPr>
            <w:r w:rsidRPr="00D55C34">
              <w:rPr>
                <w:sz w:val="24"/>
              </w:rPr>
              <w:t xml:space="preserve">(19) </w:t>
            </w:r>
            <w:r w:rsidRPr="00D55C34">
              <w:rPr>
                <w:b/>
                <w:sz w:val="36"/>
              </w:rPr>
              <w:t>KG</w:t>
            </w:r>
          </w:p>
        </w:tc>
        <w:tc>
          <w:tcPr>
            <w:tcW w:w="1357" w:type="dxa"/>
            <w:vAlign w:val="center"/>
          </w:tcPr>
          <w:p w14:paraId="15917022" w14:textId="77777777" w:rsidR="004D069F" w:rsidRPr="00D55C34" w:rsidRDefault="004D069F" w:rsidP="00D55C34">
            <w:pPr>
              <w:framePr w:h="0" w:hSpace="141" w:wrap="around" w:vAnchor="text" w:hAnchor="page" w:x="5026" w:y="323"/>
              <w:widowControl w:val="0"/>
              <w:jc w:val="center"/>
              <w:rPr>
                <w:sz w:val="2"/>
              </w:rPr>
            </w:pPr>
            <w:r w:rsidRPr="00D55C34">
              <w:rPr>
                <w:sz w:val="24"/>
              </w:rPr>
              <w:t xml:space="preserve">(11) </w:t>
            </w:r>
            <w:r w:rsidR="00700E5C" w:rsidRPr="00D55C34">
              <w:rPr>
                <w:b/>
                <w:sz w:val="36"/>
              </w:rPr>
              <w:t>3</w:t>
            </w:r>
            <w:r w:rsidR="00226686" w:rsidRPr="00D55C34">
              <w:rPr>
                <w:b/>
                <w:sz w:val="36"/>
              </w:rPr>
              <w:t>9</w:t>
            </w:r>
            <w:r w:rsidR="00145A5D" w:rsidRPr="00D55C34">
              <w:rPr>
                <w:b/>
                <w:sz w:val="36"/>
              </w:rPr>
              <w:t>0</w:t>
            </w:r>
          </w:p>
        </w:tc>
        <w:tc>
          <w:tcPr>
            <w:tcW w:w="1138" w:type="dxa"/>
            <w:vAlign w:val="center"/>
          </w:tcPr>
          <w:p w14:paraId="078782E0" w14:textId="614DC8DE" w:rsidR="004D069F" w:rsidRPr="00D55C34" w:rsidRDefault="004D069F" w:rsidP="00D55C34">
            <w:pPr>
              <w:framePr w:h="0" w:hSpace="141" w:wrap="around" w:vAnchor="text" w:hAnchor="page" w:x="5026" w:y="323"/>
              <w:widowControl w:val="0"/>
              <w:jc w:val="center"/>
              <w:rPr>
                <w:sz w:val="2"/>
              </w:rPr>
            </w:pPr>
            <w:r w:rsidRPr="00D55C34">
              <w:rPr>
                <w:spacing w:val="-4"/>
                <w:sz w:val="24"/>
              </w:rPr>
              <w:t>(13)</w:t>
            </w:r>
            <w:r w:rsidRPr="00D55C34">
              <w:rPr>
                <w:sz w:val="28"/>
              </w:rPr>
              <w:t xml:space="preserve"> </w:t>
            </w:r>
            <w:r w:rsidR="00CC24E9">
              <w:rPr>
                <w:b/>
                <w:sz w:val="36"/>
                <w:lang w:val="en-US"/>
              </w:rPr>
              <w:t>C</w:t>
            </w:r>
            <w:r w:rsidR="00700E5C" w:rsidRPr="00D55C34">
              <w:rPr>
                <w:b/>
                <w:sz w:val="36"/>
              </w:rPr>
              <w:t>2</w:t>
            </w:r>
          </w:p>
        </w:tc>
        <w:tc>
          <w:tcPr>
            <w:tcW w:w="2268" w:type="dxa"/>
            <w:vAlign w:val="center"/>
          </w:tcPr>
          <w:p w14:paraId="74B47987" w14:textId="77777777" w:rsidR="004D069F" w:rsidRPr="00D55C34" w:rsidRDefault="004D069F" w:rsidP="00D55C34">
            <w:pPr>
              <w:framePr w:wrap="auto" w:vAnchor="text" w:hAnchor="page" w:x="5026" w:y="323"/>
              <w:widowControl w:val="0"/>
              <w:jc w:val="center"/>
            </w:pPr>
            <w:r w:rsidRPr="00D55C34">
              <w:rPr>
                <w:bCs/>
                <w:sz w:val="24"/>
              </w:rPr>
              <w:t>(46)</w:t>
            </w:r>
            <w:r w:rsidRPr="00D55C34">
              <w:rPr>
                <w:sz w:val="32"/>
              </w:rPr>
              <w:t xml:space="preserve"> </w:t>
            </w:r>
            <w:r w:rsidR="00145A5D" w:rsidRPr="00D55C34">
              <w:rPr>
                <w:b/>
                <w:sz w:val="32"/>
                <w:szCs w:val="36"/>
              </w:rPr>
              <w:t>28</w:t>
            </w:r>
            <w:r w:rsidRPr="00D55C34">
              <w:rPr>
                <w:b/>
                <w:sz w:val="32"/>
                <w:szCs w:val="36"/>
              </w:rPr>
              <w:t>.</w:t>
            </w:r>
            <w:r w:rsidR="00226686" w:rsidRPr="00D55C34">
              <w:rPr>
                <w:b/>
                <w:sz w:val="32"/>
                <w:szCs w:val="36"/>
              </w:rPr>
              <w:t>0</w:t>
            </w:r>
            <w:r w:rsidR="00145A5D" w:rsidRPr="00D55C34">
              <w:rPr>
                <w:b/>
                <w:sz w:val="32"/>
                <w:szCs w:val="36"/>
              </w:rPr>
              <w:t>6</w:t>
            </w:r>
            <w:r w:rsidRPr="00D55C34">
              <w:rPr>
                <w:b/>
                <w:sz w:val="32"/>
                <w:szCs w:val="36"/>
              </w:rPr>
              <w:t>.20</w:t>
            </w:r>
            <w:r w:rsidR="00E03674" w:rsidRPr="00D55C34">
              <w:rPr>
                <w:b/>
                <w:sz w:val="32"/>
                <w:szCs w:val="36"/>
              </w:rPr>
              <w:t>2</w:t>
            </w:r>
            <w:r w:rsidR="00226686" w:rsidRPr="00D55C34">
              <w:rPr>
                <w:b/>
                <w:sz w:val="32"/>
                <w:szCs w:val="36"/>
              </w:rPr>
              <w:t>4</w:t>
            </w:r>
          </w:p>
        </w:tc>
      </w:tr>
      <w:tr w:rsidR="004D069F" w:rsidRPr="00D55C34" w14:paraId="76B93EBE" w14:textId="77777777">
        <w:trPr>
          <w:trHeight w:val="673"/>
        </w:trPr>
        <w:tc>
          <w:tcPr>
            <w:tcW w:w="6024" w:type="dxa"/>
            <w:gridSpan w:val="4"/>
          </w:tcPr>
          <w:p w14:paraId="0A51B9E1" w14:textId="77777777" w:rsidR="004D069F" w:rsidRPr="00D55C34" w:rsidRDefault="004D069F" w:rsidP="00D55C34">
            <w:pPr>
              <w:pStyle w:val="1"/>
              <w:keepNext w:val="0"/>
              <w:framePr w:wrap="around" w:x="5026" w:y="323"/>
              <w:widowControl w:val="0"/>
              <w:spacing w:before="0"/>
              <w:jc w:val="both"/>
              <w:rPr>
                <w:b w:val="0"/>
                <w:sz w:val="16"/>
              </w:rPr>
            </w:pPr>
          </w:p>
          <w:p w14:paraId="7C54A754" w14:textId="3B32C4DE" w:rsidR="009958CB" w:rsidRPr="00D55C34" w:rsidRDefault="004D069F" w:rsidP="00D55C34">
            <w:pPr>
              <w:framePr w:h="0" w:hSpace="141" w:wrap="around" w:vAnchor="text" w:hAnchor="page" w:x="5026" w:y="323"/>
              <w:widowControl w:val="0"/>
              <w:jc w:val="both"/>
              <w:rPr>
                <w:sz w:val="28"/>
                <w:szCs w:val="24"/>
              </w:rPr>
            </w:pPr>
            <w:r w:rsidRPr="00D55C34">
              <w:rPr>
                <w:sz w:val="24"/>
              </w:rPr>
              <w:t>(51)</w:t>
            </w:r>
            <w:r w:rsidR="009958CB" w:rsidRPr="00D55C34">
              <w:rPr>
                <w:sz w:val="22"/>
                <w:szCs w:val="22"/>
              </w:rPr>
              <w:t xml:space="preserve"> </w:t>
            </w:r>
            <w:r w:rsidR="00165F92">
              <w:rPr>
                <w:b/>
                <w:i/>
                <w:sz w:val="28"/>
                <w:szCs w:val="24"/>
                <w:lang w:val="en-US"/>
              </w:rPr>
              <w:t>A</w:t>
            </w:r>
            <w:r w:rsidR="009958CB" w:rsidRPr="00D55C34">
              <w:rPr>
                <w:b/>
                <w:i/>
                <w:sz w:val="28"/>
                <w:szCs w:val="24"/>
              </w:rPr>
              <w:t>61</w:t>
            </w:r>
            <w:r w:rsidR="00165F92">
              <w:rPr>
                <w:b/>
                <w:i/>
                <w:sz w:val="28"/>
                <w:szCs w:val="24"/>
                <w:lang w:val="en-US"/>
              </w:rPr>
              <w:t>B</w:t>
            </w:r>
            <w:r w:rsidR="009958CB" w:rsidRPr="00D55C34">
              <w:rPr>
                <w:b/>
                <w:i/>
                <w:sz w:val="28"/>
                <w:szCs w:val="24"/>
              </w:rPr>
              <w:t xml:space="preserve"> 5/01 </w:t>
            </w:r>
            <w:r w:rsidR="009958CB" w:rsidRPr="00D55C34">
              <w:rPr>
                <w:sz w:val="28"/>
                <w:szCs w:val="24"/>
              </w:rPr>
              <w:t>(2023.01)</w:t>
            </w:r>
          </w:p>
          <w:p w14:paraId="56A4435E" w14:textId="77777777" w:rsidR="004D069F" w:rsidRPr="00D55C34" w:rsidRDefault="009958CB" w:rsidP="00D55C34">
            <w:pPr>
              <w:pStyle w:val="1"/>
              <w:keepNext w:val="0"/>
              <w:framePr w:wrap="around" w:x="5026" w:y="323"/>
              <w:widowControl w:val="0"/>
              <w:spacing w:before="0"/>
              <w:ind w:left="465"/>
              <w:jc w:val="both"/>
              <w:rPr>
                <w:b w:val="0"/>
                <w:bCs/>
                <w:sz w:val="24"/>
              </w:rPr>
            </w:pPr>
            <w:r w:rsidRPr="00D55C34">
              <w:rPr>
                <w:i/>
                <w:sz w:val="28"/>
                <w:szCs w:val="24"/>
              </w:rPr>
              <w:t>G01N 33/48</w:t>
            </w:r>
            <w:r w:rsidRPr="00D55C34">
              <w:rPr>
                <w:b w:val="0"/>
                <w:i/>
                <w:sz w:val="28"/>
                <w:szCs w:val="24"/>
              </w:rPr>
              <w:t xml:space="preserve"> </w:t>
            </w:r>
            <w:r w:rsidRPr="00D55C34">
              <w:rPr>
                <w:b w:val="0"/>
                <w:sz w:val="28"/>
                <w:szCs w:val="24"/>
              </w:rPr>
              <w:t>(2023.01)</w:t>
            </w:r>
          </w:p>
        </w:tc>
      </w:tr>
    </w:tbl>
    <w:p w14:paraId="3BA8F7CF" w14:textId="77777777" w:rsidR="00E03D19" w:rsidRPr="00D55C34" w:rsidRDefault="00E03D19" w:rsidP="00D55C34">
      <w:pPr>
        <w:widowControl w:val="0"/>
      </w:pPr>
    </w:p>
    <w:p w14:paraId="5C37928B" w14:textId="77777777" w:rsidR="00E03D19" w:rsidRPr="00D55C34" w:rsidRDefault="00E03D19" w:rsidP="00D55C34">
      <w:pPr>
        <w:widowControl w:val="0"/>
      </w:pPr>
    </w:p>
    <w:p w14:paraId="7CE7DC22" w14:textId="77777777" w:rsidR="009A0C12" w:rsidRPr="00D55C34" w:rsidRDefault="009A0C12" w:rsidP="009A0C12">
      <w:pPr>
        <w:framePr w:hSpace="170" w:wrap="around" w:vAnchor="page" w:hAnchor="page" w:x="1413" w:y="3477" w:anchorLock="1"/>
        <w:widowControl w:val="0"/>
        <w:ind w:right="4818"/>
        <w:rPr>
          <w:sz w:val="16"/>
        </w:rPr>
      </w:pPr>
    </w:p>
    <w:p w14:paraId="65F50719" w14:textId="77777777" w:rsidR="009A0C12" w:rsidRPr="00D55C34" w:rsidRDefault="009A0C12" w:rsidP="009A0C12">
      <w:pPr>
        <w:framePr w:hSpace="170" w:wrap="around" w:vAnchor="page" w:hAnchor="page" w:x="1413" w:y="3477" w:anchorLock="1"/>
        <w:widowControl w:val="0"/>
        <w:ind w:right="-3"/>
      </w:pPr>
      <w:r w:rsidRPr="00D55C34">
        <w:t>ГОСУДАРСТВЕННАЯ СЛУЖБА ИНТЕЛЛЕКТУАЛЬНОЙ СОБСТВЕННОСТИ</w:t>
      </w:r>
    </w:p>
    <w:p w14:paraId="041E48F1" w14:textId="77777777" w:rsidR="009A0C12" w:rsidRPr="00D55C34" w:rsidRDefault="009A0C12" w:rsidP="009A0C12">
      <w:pPr>
        <w:framePr w:hSpace="170" w:wrap="around" w:vAnchor="page" w:hAnchor="page" w:x="1413" w:y="3477" w:anchorLock="1"/>
        <w:widowControl w:val="0"/>
        <w:ind w:right="-3"/>
      </w:pPr>
      <w:r w:rsidRPr="00D55C34">
        <w:rPr>
          <w:caps/>
        </w:rPr>
        <w:t xml:space="preserve">и инноваций при Правительстве </w:t>
      </w:r>
      <w:r w:rsidRPr="00D55C34">
        <w:t>КЫРГЫЗСКОЙ РЕСПУБЛИКИ</w:t>
      </w:r>
    </w:p>
    <w:p w14:paraId="5B61A258" w14:textId="77777777" w:rsidR="009A0C12" w:rsidRPr="00D55C34" w:rsidRDefault="009A0C12" w:rsidP="00233F8A">
      <w:pPr>
        <w:framePr w:hSpace="170" w:wrap="around" w:vAnchor="page" w:hAnchor="page" w:x="1413" w:y="4446" w:anchorLock="1"/>
        <w:widowControl w:val="0"/>
        <w:rPr>
          <w:sz w:val="28"/>
        </w:rPr>
      </w:pPr>
      <w:r w:rsidRPr="00D55C34">
        <w:rPr>
          <w:sz w:val="24"/>
        </w:rPr>
        <w:t xml:space="preserve">(12)  </w:t>
      </w:r>
      <w:r w:rsidRPr="00D55C34">
        <w:rPr>
          <w:b/>
          <w:sz w:val="40"/>
        </w:rPr>
        <w:t>ОПИСАНИЕ ИЗОБРЕТЕНИЯ</w:t>
      </w:r>
    </w:p>
    <w:p w14:paraId="4B9DF68A" w14:textId="77777777" w:rsidR="009A0C12" w:rsidRPr="00D55C34" w:rsidRDefault="009A0C12" w:rsidP="00233F8A">
      <w:pPr>
        <w:framePr w:hSpace="170" w:wrap="around" w:vAnchor="page" w:hAnchor="page" w:x="1413" w:y="4446" w:anchorLock="1"/>
        <w:widowControl w:val="0"/>
        <w:rPr>
          <w:sz w:val="22"/>
        </w:rPr>
      </w:pPr>
      <w:r w:rsidRPr="00D55C34">
        <w:rPr>
          <w:b/>
          <w:sz w:val="24"/>
        </w:rPr>
        <w:t xml:space="preserve">к патенту Кыргызской Республики </w:t>
      </w:r>
    </w:p>
    <w:p w14:paraId="0607ED8B" w14:textId="77777777" w:rsidR="009A0C12" w:rsidRPr="00D55C34" w:rsidRDefault="009A0C12" w:rsidP="00233F8A">
      <w:pPr>
        <w:framePr w:hSpace="170" w:wrap="around" w:vAnchor="page" w:hAnchor="page" w:x="1413" w:y="4446" w:anchorLock="1"/>
        <w:widowControl w:val="0"/>
        <w:rPr>
          <w:b/>
        </w:rPr>
      </w:pPr>
    </w:p>
    <w:p w14:paraId="7930A610" w14:textId="77777777" w:rsidR="009A0C12" w:rsidRPr="00D55C34" w:rsidRDefault="009A0C12" w:rsidP="00233F8A">
      <w:pPr>
        <w:framePr w:hSpace="170" w:wrap="around" w:vAnchor="page" w:hAnchor="page" w:x="1413" w:y="4446" w:anchorLock="1"/>
        <w:widowControl w:val="0"/>
        <w:rPr>
          <w:b/>
        </w:rPr>
      </w:pPr>
      <w:r w:rsidRPr="00D55C34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7820D95D" wp14:editId="1F3FCEE1">
                <wp:simplePos x="0" y="0"/>
                <wp:positionH relativeFrom="column">
                  <wp:posOffset>3810</wp:posOffset>
                </wp:positionH>
                <wp:positionV relativeFrom="paragraph">
                  <wp:posOffset>-4445</wp:posOffset>
                </wp:positionV>
                <wp:extent cx="6042025" cy="635"/>
                <wp:effectExtent l="0" t="0" r="0" b="0"/>
                <wp:wrapNone/>
                <wp:docPr id="1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2025" cy="635"/>
                        </a:xfrm>
                        <a:prstGeom prst="line">
                          <a:avLst/>
                        </a:prstGeom>
                        <a:noFill/>
                        <a:ln w="1841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52ED8D" id="Line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pt,-.35pt" to="476.05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" o:allowincell="f" strokeweight="1.45pt">
                <v:stroke startarrowwidth="narrow" startarrowlength="short" endarrowwidth="narrow" endarrowlength="short"/>
              </v:line>
            </w:pict>
          </mc:Fallback>
        </mc:AlternateContent>
      </w:r>
      <w:r w:rsidRPr="00D55C34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6DF05E95" wp14:editId="396979F5">
                <wp:simplePos x="0" y="0"/>
                <wp:positionH relativeFrom="column">
                  <wp:posOffset>3810</wp:posOffset>
                </wp:positionH>
                <wp:positionV relativeFrom="paragraph">
                  <wp:posOffset>85725</wp:posOffset>
                </wp:positionV>
                <wp:extent cx="6042025" cy="635"/>
                <wp:effectExtent l="0" t="0" r="0" b="0"/>
                <wp:wrapNone/>
                <wp:docPr id="1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202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E753C6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pt,6.75pt" to="476.05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" o:allowincell="f" strokeweight="1pt">
                <v:stroke startarrowwidth="narrow" startarrowlength="short" endarrowwidth="narrow" endarrowlength="short"/>
              </v:line>
            </w:pict>
          </mc:Fallback>
        </mc:AlternateContent>
      </w:r>
    </w:p>
    <w:p w14:paraId="5AFDD03C" w14:textId="77777777" w:rsidR="001F667F" w:rsidRPr="00D55C34" w:rsidRDefault="001F667F" w:rsidP="00D55C34">
      <w:pPr>
        <w:widowControl w:val="0"/>
        <w:ind w:right="4818"/>
      </w:pPr>
    </w:p>
    <w:p w14:paraId="562A83A8" w14:textId="77777777" w:rsidR="00E03D19" w:rsidRPr="00D55C34" w:rsidRDefault="00EB31A8" w:rsidP="00D55C34">
      <w:pPr>
        <w:widowControl w:val="0"/>
        <w:ind w:right="4818"/>
      </w:pPr>
      <w:r w:rsidRPr="00D55C3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FBE71C" wp14:editId="4CDDE82D">
                <wp:simplePos x="0" y="0"/>
                <wp:positionH relativeFrom="column">
                  <wp:posOffset>6123305</wp:posOffset>
                </wp:positionH>
                <wp:positionV relativeFrom="paragraph">
                  <wp:posOffset>1578610</wp:posOffset>
                </wp:positionV>
                <wp:extent cx="304800" cy="3810000"/>
                <wp:effectExtent l="0" t="0" r="0" b="0"/>
                <wp:wrapNone/>
                <wp:docPr id="1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381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A70950" w14:textId="2FFD5EE3" w:rsidR="00EB4123" w:rsidRDefault="00EB4123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(19) </w:t>
                            </w:r>
                            <w:proofErr w:type="gramStart"/>
                            <w:r>
                              <w:rPr>
                                <w:b/>
                                <w:sz w:val="36"/>
                              </w:rPr>
                              <w:t>KG</w:t>
                            </w:r>
                            <w:r w:rsidRPr="00D55C34">
                              <w:rPr>
                                <w:sz w:val="32"/>
                              </w:rPr>
                              <w:t xml:space="preserve"> </w:t>
                            </w:r>
                            <w:r w:rsidR="00D55C34" w:rsidRPr="00D55C34">
                              <w:rPr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(</w:t>
                            </w:r>
                            <w:proofErr w:type="gramEnd"/>
                            <w:r>
                              <w:rPr>
                                <w:sz w:val="24"/>
                              </w:rPr>
                              <w:t>11)</w:t>
                            </w:r>
                            <w:r w:rsidR="00D55C34">
                              <w:rPr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6"/>
                              </w:rPr>
                              <w:t>39</w:t>
                            </w:r>
                            <w:r>
                              <w:rPr>
                                <w:b/>
                                <w:sz w:val="36"/>
                                <w:lang w:val="ky-KG"/>
                              </w:rPr>
                              <w:t>0</w:t>
                            </w:r>
                            <w:r w:rsidRPr="00D55C34">
                              <w:rPr>
                                <w:sz w:val="32"/>
                              </w:rPr>
                              <w:t xml:space="preserve"> </w:t>
                            </w:r>
                            <w:r w:rsidR="00D55C34" w:rsidRPr="00D55C34">
                              <w:rPr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13)</w:t>
                            </w:r>
                            <w:r w:rsidR="00D55C34"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="009A0C12">
                              <w:rPr>
                                <w:b/>
                                <w:bCs/>
                                <w:sz w:val="36"/>
                                <w:lang w:val="en-US"/>
                              </w:rPr>
                              <w:t>C</w:t>
                            </w:r>
                            <w:r>
                              <w:rPr>
                                <w:b/>
                                <w:bCs/>
                                <w:sz w:val="36"/>
                              </w:rPr>
                              <w:t>2</w:t>
                            </w:r>
                            <w:r w:rsidRPr="00D55C34">
                              <w:rPr>
                                <w:bCs/>
                                <w:sz w:val="32"/>
                              </w:rPr>
                              <w:t xml:space="preserve"> </w:t>
                            </w:r>
                            <w:r w:rsidR="00D55C34" w:rsidRPr="00D55C34">
                              <w:rPr>
                                <w:bCs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(46) </w:t>
                            </w:r>
                            <w:r w:rsidRPr="00D55C34">
                              <w:rPr>
                                <w:b/>
                                <w:sz w:val="32"/>
                                <w:szCs w:val="36"/>
                                <w:lang w:val="ky-KG"/>
                              </w:rPr>
                              <w:t>28</w:t>
                            </w:r>
                            <w:r w:rsidRPr="00D55C34">
                              <w:rPr>
                                <w:b/>
                                <w:sz w:val="32"/>
                                <w:szCs w:val="36"/>
                              </w:rPr>
                              <w:t>.06</w:t>
                            </w:r>
                            <w:r w:rsidRPr="00D55C34">
                              <w:rPr>
                                <w:b/>
                                <w:bCs/>
                                <w:sz w:val="32"/>
                                <w:szCs w:val="36"/>
                              </w:rPr>
                              <w:t>.2024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FBE71C" id="Rectangle 6" o:spid="_x0000_s1026" style="position:absolute;margin-left:482.15pt;margin-top:124.3pt;width:24pt;height:30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" filled="f" stroked="f">
                <v:textbox style="layout-flow:vertical" inset="0,0,0,0">
                  <w:txbxContent>
                    <w:p w14:paraId="73A70950" w14:textId="2FFD5EE3" w:rsidR="00EB4123" w:rsidRDefault="00EB4123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sz w:val="24"/>
                        </w:rPr>
                        <w:t xml:space="preserve">(19) </w:t>
                      </w:r>
                      <w:proofErr w:type="gramStart"/>
                      <w:r>
                        <w:rPr>
                          <w:b/>
                          <w:sz w:val="36"/>
                        </w:rPr>
                        <w:t>KG</w:t>
                      </w:r>
                      <w:r w:rsidRPr="00D55C34">
                        <w:rPr>
                          <w:sz w:val="32"/>
                        </w:rPr>
                        <w:t xml:space="preserve"> </w:t>
                      </w:r>
                      <w:r w:rsidR="00D55C34" w:rsidRPr="00D55C34">
                        <w:rPr>
                          <w:sz w:val="32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(</w:t>
                      </w:r>
                      <w:proofErr w:type="gramEnd"/>
                      <w:r>
                        <w:rPr>
                          <w:sz w:val="24"/>
                        </w:rPr>
                        <w:t>11)</w:t>
                      </w:r>
                      <w:r w:rsidR="00D55C34">
                        <w:rPr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36"/>
                        </w:rPr>
                        <w:t>39</w:t>
                      </w:r>
                      <w:r>
                        <w:rPr>
                          <w:b/>
                          <w:sz w:val="36"/>
                          <w:lang w:val="ky-KG"/>
                        </w:rPr>
                        <w:t>0</w:t>
                      </w:r>
                      <w:r w:rsidRPr="00D55C34">
                        <w:rPr>
                          <w:sz w:val="32"/>
                        </w:rPr>
                        <w:t xml:space="preserve"> </w:t>
                      </w:r>
                      <w:r w:rsidR="00D55C34" w:rsidRPr="00D55C34">
                        <w:rPr>
                          <w:sz w:val="32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(</w:t>
                      </w:r>
                      <w:r>
                        <w:rPr>
                          <w:spacing w:val="-4"/>
                          <w:sz w:val="24"/>
                        </w:rPr>
                        <w:t>13)</w:t>
                      </w:r>
                      <w:r w:rsidR="00D55C34">
                        <w:rPr>
                          <w:spacing w:val="-4"/>
                          <w:sz w:val="24"/>
                        </w:rPr>
                        <w:t xml:space="preserve"> </w:t>
                      </w:r>
                      <w:r w:rsidR="009A0C12">
                        <w:rPr>
                          <w:b/>
                          <w:bCs/>
                          <w:sz w:val="36"/>
                          <w:lang w:val="en-US"/>
                        </w:rPr>
                        <w:t>C</w:t>
                      </w:r>
                      <w:r>
                        <w:rPr>
                          <w:b/>
                          <w:bCs/>
                          <w:sz w:val="36"/>
                        </w:rPr>
                        <w:t>2</w:t>
                      </w:r>
                      <w:r w:rsidRPr="00D55C34">
                        <w:rPr>
                          <w:bCs/>
                          <w:sz w:val="32"/>
                        </w:rPr>
                        <w:t xml:space="preserve"> </w:t>
                      </w:r>
                      <w:r w:rsidR="00D55C34" w:rsidRPr="00D55C34">
                        <w:rPr>
                          <w:bCs/>
                          <w:sz w:val="32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 xml:space="preserve">(46) </w:t>
                      </w:r>
                      <w:r w:rsidRPr="00D55C34">
                        <w:rPr>
                          <w:b/>
                          <w:sz w:val="32"/>
                          <w:szCs w:val="36"/>
                          <w:lang w:val="ky-KG"/>
                        </w:rPr>
                        <w:t>28</w:t>
                      </w:r>
                      <w:r w:rsidRPr="00D55C34">
                        <w:rPr>
                          <w:b/>
                          <w:sz w:val="32"/>
                          <w:szCs w:val="36"/>
                        </w:rPr>
                        <w:t>.06</w:t>
                      </w:r>
                      <w:r w:rsidRPr="00D55C34">
                        <w:rPr>
                          <w:b/>
                          <w:bCs/>
                          <w:sz w:val="32"/>
                          <w:szCs w:val="36"/>
                        </w:rPr>
                        <w:t>.2024</w:t>
                      </w:r>
                    </w:p>
                  </w:txbxContent>
                </v:textbox>
              </v:rect>
            </w:pict>
          </mc:Fallback>
        </mc:AlternateContent>
      </w:r>
    </w:p>
    <w:p w14:paraId="428A3253" w14:textId="77777777" w:rsidR="00E03D19" w:rsidRPr="00D55C34" w:rsidRDefault="00E03D19" w:rsidP="00D55C34">
      <w:pPr>
        <w:widowControl w:val="0"/>
        <w:rPr>
          <w:sz w:val="22"/>
        </w:rPr>
        <w:sectPr w:rsidR="00E03D19" w:rsidRPr="00D55C34" w:rsidSect="00D55C34">
          <w:headerReference w:type="default" r:id="rId9"/>
          <w:footerReference w:type="default" r:id="rId10"/>
          <w:footerReference w:type="first" r:id="rId11"/>
          <w:pgSz w:w="11907" w:h="16840" w:code="9"/>
          <w:pgMar w:top="1417" w:right="992" w:bottom="1134" w:left="1417" w:header="624" w:footer="680" w:gutter="0"/>
          <w:cols w:space="720"/>
          <w:titlePg/>
          <w:docGrid w:linePitch="272"/>
        </w:sectPr>
      </w:pPr>
    </w:p>
    <w:p w14:paraId="4AB97112" w14:textId="77777777" w:rsidR="009958CB" w:rsidRPr="00D55C34" w:rsidRDefault="009958CB" w:rsidP="00D55C34">
      <w:pPr>
        <w:widowControl w:val="0"/>
        <w:jc w:val="both"/>
        <w:rPr>
          <w:sz w:val="22"/>
          <w:szCs w:val="22"/>
        </w:rPr>
      </w:pPr>
      <w:r w:rsidRPr="00D55C34">
        <w:rPr>
          <w:sz w:val="22"/>
          <w:szCs w:val="22"/>
        </w:rPr>
        <w:t>(21) 20230035.1</w:t>
      </w:r>
    </w:p>
    <w:p w14:paraId="47338DFD" w14:textId="77777777" w:rsidR="009958CB" w:rsidRPr="00D55C34" w:rsidRDefault="009958CB" w:rsidP="00D55C34">
      <w:pPr>
        <w:widowControl w:val="0"/>
        <w:jc w:val="both"/>
        <w:rPr>
          <w:sz w:val="22"/>
          <w:szCs w:val="22"/>
        </w:rPr>
      </w:pPr>
      <w:r w:rsidRPr="00D55C34">
        <w:rPr>
          <w:sz w:val="22"/>
          <w:szCs w:val="22"/>
        </w:rPr>
        <w:t>(22) 28.04.2023</w:t>
      </w:r>
    </w:p>
    <w:p w14:paraId="1FDB0392" w14:textId="7EAE0C98" w:rsidR="009958CB" w:rsidRPr="00D55C34" w:rsidRDefault="009958CB" w:rsidP="00D55C34">
      <w:pPr>
        <w:widowControl w:val="0"/>
        <w:shd w:val="clear" w:color="auto" w:fill="FFFFFF"/>
        <w:overflowPunct/>
        <w:textAlignment w:val="auto"/>
        <w:rPr>
          <w:sz w:val="24"/>
          <w:szCs w:val="24"/>
        </w:rPr>
      </w:pPr>
      <w:r w:rsidRPr="00D55C34">
        <w:rPr>
          <w:bCs/>
          <w:color w:val="000000"/>
          <w:sz w:val="22"/>
          <w:szCs w:val="22"/>
        </w:rPr>
        <w:t>(46)</w:t>
      </w:r>
      <w:r w:rsidRPr="00D55C34">
        <w:rPr>
          <w:sz w:val="22"/>
        </w:rPr>
        <w:t xml:space="preserve"> 28.0</w:t>
      </w:r>
      <w:r w:rsidR="001E47FC" w:rsidRPr="00D55C34">
        <w:rPr>
          <w:sz w:val="22"/>
        </w:rPr>
        <w:t>6</w:t>
      </w:r>
      <w:r w:rsidRPr="00D55C34">
        <w:rPr>
          <w:sz w:val="22"/>
        </w:rPr>
        <w:t>.2024</w:t>
      </w:r>
      <w:r w:rsidR="00D55C34" w:rsidRPr="00D55C34">
        <w:rPr>
          <w:sz w:val="22"/>
        </w:rPr>
        <w:t>,</w:t>
      </w:r>
      <w:r w:rsidRPr="00D55C34">
        <w:rPr>
          <w:sz w:val="22"/>
        </w:rPr>
        <w:t xml:space="preserve"> </w:t>
      </w:r>
      <w:proofErr w:type="spellStart"/>
      <w:r w:rsidRPr="00D55C34">
        <w:rPr>
          <w:sz w:val="22"/>
        </w:rPr>
        <w:t>Бюл</w:t>
      </w:r>
      <w:proofErr w:type="spellEnd"/>
      <w:r w:rsidR="00CC24E9">
        <w:rPr>
          <w:sz w:val="22"/>
          <w:lang w:val="en-US"/>
        </w:rPr>
        <w:t>.</w:t>
      </w:r>
      <w:r w:rsidRPr="00D55C34">
        <w:rPr>
          <w:sz w:val="22"/>
        </w:rPr>
        <w:t xml:space="preserve"> </w:t>
      </w:r>
      <w:r w:rsidR="00D55C34" w:rsidRPr="00D55C34">
        <w:rPr>
          <w:sz w:val="22"/>
        </w:rPr>
        <w:t>№</w:t>
      </w:r>
      <w:r w:rsidRPr="00D55C34">
        <w:rPr>
          <w:sz w:val="22"/>
        </w:rPr>
        <w:t>6</w:t>
      </w:r>
    </w:p>
    <w:p w14:paraId="0BA663AD" w14:textId="28F0AB2F" w:rsidR="009958CB" w:rsidRPr="00D55C34" w:rsidRDefault="009958CB" w:rsidP="00D55C34">
      <w:pPr>
        <w:widowControl w:val="0"/>
        <w:jc w:val="both"/>
        <w:rPr>
          <w:sz w:val="22"/>
          <w:szCs w:val="22"/>
        </w:rPr>
      </w:pPr>
      <w:r w:rsidRPr="00D55C34">
        <w:rPr>
          <w:sz w:val="22"/>
          <w:szCs w:val="22"/>
        </w:rPr>
        <w:t>(76)</w:t>
      </w:r>
      <w:r w:rsidR="00D55C34" w:rsidRPr="00D55C34">
        <w:rPr>
          <w:sz w:val="22"/>
          <w:szCs w:val="22"/>
        </w:rPr>
        <w:t xml:space="preserve"> </w:t>
      </w:r>
      <w:proofErr w:type="spellStart"/>
      <w:r w:rsidR="00D55C34" w:rsidRPr="00D55C34">
        <w:rPr>
          <w:sz w:val="22"/>
          <w:szCs w:val="22"/>
        </w:rPr>
        <w:t>Ахунбаев</w:t>
      </w:r>
      <w:proofErr w:type="spellEnd"/>
      <w:r w:rsidR="00D55C34" w:rsidRPr="00D55C34">
        <w:rPr>
          <w:sz w:val="22"/>
          <w:szCs w:val="22"/>
        </w:rPr>
        <w:t xml:space="preserve"> </w:t>
      </w:r>
      <w:proofErr w:type="spellStart"/>
      <w:r w:rsidR="00D55C34" w:rsidRPr="00D55C34">
        <w:rPr>
          <w:sz w:val="22"/>
          <w:szCs w:val="22"/>
        </w:rPr>
        <w:t>Стальбек</w:t>
      </w:r>
      <w:proofErr w:type="spellEnd"/>
      <w:r w:rsidR="00D55C34" w:rsidRPr="00D55C34">
        <w:rPr>
          <w:sz w:val="22"/>
          <w:szCs w:val="22"/>
        </w:rPr>
        <w:t xml:space="preserve"> </w:t>
      </w:r>
      <w:proofErr w:type="spellStart"/>
      <w:r w:rsidR="00D55C34" w:rsidRPr="00D55C34">
        <w:rPr>
          <w:sz w:val="22"/>
          <w:szCs w:val="22"/>
        </w:rPr>
        <w:t>Медерович</w:t>
      </w:r>
      <w:proofErr w:type="spellEnd"/>
      <w:r w:rsidR="00D55C34">
        <w:rPr>
          <w:sz w:val="22"/>
          <w:szCs w:val="22"/>
        </w:rPr>
        <w:t xml:space="preserve">; </w:t>
      </w:r>
      <w:proofErr w:type="spellStart"/>
      <w:r w:rsidR="00D55C34" w:rsidRPr="00D55C34">
        <w:rPr>
          <w:sz w:val="22"/>
          <w:szCs w:val="22"/>
        </w:rPr>
        <w:t>Узаков</w:t>
      </w:r>
      <w:proofErr w:type="spellEnd"/>
      <w:r w:rsidR="00D55C34" w:rsidRPr="00D55C34">
        <w:rPr>
          <w:sz w:val="22"/>
          <w:szCs w:val="22"/>
        </w:rPr>
        <w:t xml:space="preserve"> </w:t>
      </w:r>
      <w:proofErr w:type="spellStart"/>
      <w:r w:rsidR="00D55C34" w:rsidRPr="00D55C34">
        <w:rPr>
          <w:sz w:val="22"/>
          <w:szCs w:val="22"/>
        </w:rPr>
        <w:t>Орозали</w:t>
      </w:r>
      <w:proofErr w:type="spellEnd"/>
      <w:r w:rsidR="00D55C34" w:rsidRPr="00D55C34">
        <w:rPr>
          <w:sz w:val="22"/>
          <w:szCs w:val="22"/>
        </w:rPr>
        <w:t xml:space="preserve"> </w:t>
      </w:r>
      <w:proofErr w:type="spellStart"/>
      <w:r w:rsidR="00D55C34" w:rsidRPr="00D55C34">
        <w:rPr>
          <w:sz w:val="22"/>
          <w:szCs w:val="22"/>
        </w:rPr>
        <w:t>Жаанбаевич</w:t>
      </w:r>
      <w:proofErr w:type="spellEnd"/>
      <w:r w:rsidR="00D55C34" w:rsidRPr="00D55C34">
        <w:rPr>
          <w:sz w:val="22"/>
          <w:szCs w:val="22"/>
        </w:rPr>
        <w:t xml:space="preserve"> (KG)</w:t>
      </w:r>
    </w:p>
    <w:p w14:paraId="094AADCE" w14:textId="303257AB" w:rsidR="009958CB" w:rsidRPr="00D55C34" w:rsidRDefault="009958CB" w:rsidP="00D55C34">
      <w:pPr>
        <w:widowControl w:val="0"/>
        <w:jc w:val="both"/>
        <w:rPr>
          <w:sz w:val="22"/>
          <w:szCs w:val="22"/>
        </w:rPr>
      </w:pPr>
      <w:r w:rsidRPr="00D55C34">
        <w:rPr>
          <w:sz w:val="22"/>
          <w:szCs w:val="22"/>
        </w:rPr>
        <w:t>(56)</w:t>
      </w:r>
      <w:r w:rsidR="00D55C34" w:rsidRPr="00D55C34">
        <w:rPr>
          <w:sz w:val="22"/>
          <w:szCs w:val="22"/>
        </w:rPr>
        <w:t xml:space="preserve"> </w:t>
      </w:r>
      <w:r w:rsidR="00D55C34" w:rsidRPr="00D55C34">
        <w:rPr>
          <w:color w:val="000000"/>
          <w:sz w:val="22"/>
          <w:szCs w:val="22"/>
        </w:rPr>
        <w:t xml:space="preserve">Патент RU №2452966, </w:t>
      </w:r>
      <w:r w:rsidR="00CC24E9">
        <w:rPr>
          <w:color w:val="000000"/>
          <w:sz w:val="22"/>
          <w:szCs w:val="22"/>
          <w:lang w:val="en-US"/>
        </w:rPr>
        <w:t>C</w:t>
      </w:r>
      <w:r w:rsidR="00D55C34" w:rsidRPr="00D55C34">
        <w:rPr>
          <w:color w:val="000000"/>
          <w:sz w:val="22"/>
          <w:szCs w:val="22"/>
        </w:rPr>
        <w:t xml:space="preserve">1, </w:t>
      </w:r>
      <w:proofErr w:type="spellStart"/>
      <w:r w:rsidR="00D55C34" w:rsidRPr="00D55C34">
        <w:rPr>
          <w:color w:val="000000"/>
          <w:sz w:val="22"/>
          <w:szCs w:val="22"/>
        </w:rPr>
        <w:t>кл</w:t>
      </w:r>
      <w:proofErr w:type="spellEnd"/>
      <w:r w:rsidR="00D55C34" w:rsidRPr="00D55C34">
        <w:rPr>
          <w:color w:val="000000"/>
          <w:sz w:val="22"/>
          <w:szCs w:val="22"/>
        </w:rPr>
        <w:t>. G01N 33/68, 10.06.2012</w:t>
      </w:r>
    </w:p>
    <w:p w14:paraId="10FA7608" w14:textId="5411627F" w:rsidR="009958CB" w:rsidRPr="00D55C34" w:rsidRDefault="009958CB" w:rsidP="00D55C34">
      <w:pPr>
        <w:widowControl w:val="0"/>
        <w:jc w:val="both"/>
        <w:rPr>
          <w:szCs w:val="22"/>
        </w:rPr>
      </w:pPr>
      <w:r w:rsidRPr="00D55C34">
        <w:rPr>
          <w:sz w:val="22"/>
          <w:szCs w:val="22"/>
        </w:rPr>
        <w:t>(54)</w:t>
      </w:r>
      <w:r w:rsidR="00D55C34" w:rsidRPr="00D55C34">
        <w:rPr>
          <w:sz w:val="22"/>
          <w:szCs w:val="22"/>
        </w:rPr>
        <w:t xml:space="preserve"> </w:t>
      </w:r>
      <w:r w:rsidR="00D55C34" w:rsidRPr="00D55C34">
        <w:rPr>
          <w:b/>
          <w:sz w:val="22"/>
          <w:szCs w:val="22"/>
        </w:rPr>
        <w:t>Способ прогнозирования предрасположенности к ожирению</w:t>
      </w:r>
    </w:p>
    <w:p w14:paraId="738EBB3D" w14:textId="77777777" w:rsidR="009958CB" w:rsidRPr="00D55C34" w:rsidRDefault="009958CB" w:rsidP="00D55C34">
      <w:pPr>
        <w:pStyle w:val="ac"/>
        <w:widowControl w:val="0"/>
        <w:jc w:val="both"/>
        <w:rPr>
          <w:rFonts w:ascii="Times New Roman" w:hAnsi="Times New Roman"/>
          <w:lang w:eastAsia="ru-RU"/>
        </w:rPr>
      </w:pPr>
      <w:r w:rsidRPr="00D55C34">
        <w:rPr>
          <w:rFonts w:ascii="Times New Roman" w:hAnsi="Times New Roman"/>
        </w:rPr>
        <w:t xml:space="preserve">(57) </w:t>
      </w:r>
      <w:bookmarkStart w:id="0" w:name="_Hlk132881235"/>
      <w:r w:rsidRPr="00D55C34">
        <w:rPr>
          <w:rFonts w:ascii="Times New Roman" w:hAnsi="Times New Roman"/>
          <w:lang w:eastAsia="ru-RU"/>
        </w:rPr>
        <w:t>Изобретение относится к области медицины, а именно к прогнозированию предрасположенности к ожирению</w:t>
      </w:r>
      <w:r w:rsidRPr="00D55C34"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Pr="00D55C34">
        <w:rPr>
          <w:rFonts w:ascii="Times New Roman" w:hAnsi="Times New Roman"/>
          <w:lang w:eastAsia="ru-RU"/>
        </w:rPr>
        <w:t>может быть использовано для постановки предварительного диагноза как в специализированных клиниках при обследовании пациентов, так и в обычных учреждениях здравоохранения, а также для профилактики развития ожирения у населения.</w:t>
      </w:r>
    </w:p>
    <w:p w14:paraId="45B2050D" w14:textId="165A1629" w:rsidR="009958CB" w:rsidRPr="00D55C34" w:rsidRDefault="009958CB" w:rsidP="00D55C34">
      <w:pPr>
        <w:pStyle w:val="ac"/>
        <w:widowControl w:val="0"/>
        <w:ind w:firstLine="425"/>
        <w:jc w:val="both"/>
        <w:rPr>
          <w:rFonts w:ascii="Times New Roman" w:hAnsi="Times New Roman"/>
          <w:color w:val="000000"/>
          <w:lang w:eastAsia="ru-RU"/>
        </w:rPr>
      </w:pPr>
      <w:r w:rsidRPr="00D55C34">
        <w:rPr>
          <w:rFonts w:ascii="Times New Roman" w:hAnsi="Times New Roman"/>
          <w:color w:val="000000"/>
          <w:lang w:eastAsia="ru-RU"/>
        </w:rPr>
        <w:t>Задачей изобретения является поиск новых диагностических маркеров для осуществления относительно недорогого, реализуемого на оборудовании, доступного в любом специализированном стационаре, способа проведения</w:t>
      </w:r>
      <w:r w:rsidRPr="00D55C34">
        <w:rPr>
          <w:rFonts w:ascii="Times New Roman" w:eastAsia="Times New Roman" w:hAnsi="Times New Roman"/>
          <w:lang w:eastAsia="ru-RU"/>
        </w:rPr>
        <w:t xml:space="preserve"> </w:t>
      </w:r>
      <w:r w:rsidRPr="00D55C34">
        <w:rPr>
          <w:rFonts w:ascii="Times New Roman" w:hAnsi="Times New Roman"/>
          <w:color w:val="000000"/>
          <w:lang w:eastAsia="ru-RU"/>
        </w:rPr>
        <w:t>прогнозирования предрасположенности к ожирению.</w:t>
      </w:r>
    </w:p>
    <w:p w14:paraId="5978A128" w14:textId="4F38AE82" w:rsidR="009958CB" w:rsidRPr="00D55C34" w:rsidRDefault="009958CB" w:rsidP="00D55C34">
      <w:pPr>
        <w:pStyle w:val="ac"/>
        <w:widowControl w:val="0"/>
        <w:ind w:firstLine="425"/>
        <w:jc w:val="both"/>
        <w:rPr>
          <w:rFonts w:ascii="Times New Roman" w:hAnsi="Times New Roman"/>
          <w:color w:val="000000"/>
          <w:lang w:eastAsia="ru-RU"/>
        </w:rPr>
      </w:pPr>
      <w:r w:rsidRPr="00D55C34">
        <w:rPr>
          <w:rFonts w:ascii="Times New Roman" w:hAnsi="Times New Roman"/>
          <w:color w:val="000000"/>
          <w:lang w:eastAsia="ru-RU"/>
        </w:rPr>
        <w:t>Технический результат изобретения является информативный и доказательный способ прогнозирования предрасположенности</w:t>
      </w:r>
      <w:r w:rsidR="00D55C34" w:rsidRPr="00D55C34">
        <w:rPr>
          <w:rFonts w:ascii="Times New Roman" w:hAnsi="Times New Roman"/>
          <w:color w:val="000000"/>
          <w:lang w:eastAsia="ru-RU"/>
        </w:rPr>
        <w:t xml:space="preserve"> </w:t>
      </w:r>
      <w:r w:rsidRPr="00D55C34">
        <w:rPr>
          <w:rFonts w:ascii="Times New Roman" w:hAnsi="Times New Roman"/>
          <w:color w:val="000000"/>
          <w:lang w:eastAsia="ru-RU"/>
        </w:rPr>
        <w:t>к ожирению, заключающийся в измерении уровня теплопроводности оболочки организма человека путем определения температурного градиента между температурой ладони</w:t>
      </w:r>
      <w:r w:rsidR="00D55C34" w:rsidRPr="00D55C34">
        <w:rPr>
          <w:rFonts w:ascii="Times New Roman" w:hAnsi="Times New Roman"/>
          <w:color w:val="000000"/>
          <w:lang w:eastAsia="ru-RU"/>
        </w:rPr>
        <w:t xml:space="preserve"> </w:t>
      </w:r>
      <w:r w:rsidRPr="00D55C34">
        <w:rPr>
          <w:rFonts w:ascii="Times New Roman" w:hAnsi="Times New Roman"/>
          <w:color w:val="000000"/>
          <w:lang w:eastAsia="ru-RU"/>
        </w:rPr>
        <w:t>и подмышечной впадины, и концентрации</w:t>
      </w:r>
      <w:r w:rsidR="00D55C34" w:rsidRPr="00D55C34">
        <w:rPr>
          <w:rFonts w:ascii="Times New Roman" w:hAnsi="Times New Roman"/>
          <w:color w:val="000000"/>
          <w:lang w:eastAsia="ru-RU"/>
        </w:rPr>
        <w:t xml:space="preserve"> </w:t>
      </w:r>
      <w:r w:rsidRPr="00D55C34">
        <w:rPr>
          <w:rFonts w:ascii="Times New Roman" w:hAnsi="Times New Roman"/>
          <w:color w:val="000000"/>
          <w:lang w:eastAsia="ru-RU"/>
        </w:rPr>
        <w:t>Q-</w:t>
      </w:r>
      <w:proofErr w:type="spellStart"/>
      <w:r w:rsidRPr="00D55C34">
        <w:rPr>
          <w:rFonts w:ascii="Times New Roman" w:hAnsi="Times New Roman"/>
          <w:color w:val="000000"/>
          <w:lang w:eastAsia="ru-RU"/>
        </w:rPr>
        <w:t>ГРхроматина</w:t>
      </w:r>
      <w:proofErr w:type="spellEnd"/>
      <w:r w:rsidRPr="00D55C34">
        <w:rPr>
          <w:rFonts w:ascii="Times New Roman" w:hAnsi="Times New Roman"/>
          <w:color w:val="000000"/>
          <w:lang w:eastAsia="ru-RU"/>
        </w:rPr>
        <w:t xml:space="preserve"> в геноме его венозной крови, для последующего определения прогностического индекса предрасположенности, характеризующего риск возникновения ожирения.</w:t>
      </w:r>
    </w:p>
    <w:p w14:paraId="69CEB3A3" w14:textId="3F827911" w:rsidR="00D55C34" w:rsidRDefault="009958CB" w:rsidP="00D55C34">
      <w:pPr>
        <w:pStyle w:val="ac"/>
        <w:widowControl w:val="0"/>
        <w:ind w:firstLine="425"/>
        <w:jc w:val="both"/>
        <w:rPr>
          <w:rFonts w:ascii="Times New Roman" w:eastAsia="Times New Roman" w:hAnsi="Times New Roman"/>
          <w:lang w:eastAsia="ru-RU"/>
        </w:rPr>
      </w:pPr>
      <w:r w:rsidRPr="00D55C34">
        <w:rPr>
          <w:rFonts w:ascii="Times New Roman" w:hAnsi="Times New Roman"/>
          <w:lang w:eastAsia="ru-RU"/>
        </w:rPr>
        <w:t xml:space="preserve">Способ прогнозирования предрасположенности к ожирению включающий определение </w:t>
      </w:r>
      <w:r w:rsidRPr="00D55C34">
        <w:rPr>
          <w:rFonts w:ascii="Times New Roman" w:hAnsi="Times New Roman"/>
          <w:color w:val="000000"/>
          <w:lang w:eastAsia="ru-RU"/>
        </w:rPr>
        <w:t>теплопроводности тела индивидуума по температурному градиенту разницы значений между температурой лба и подмышечной впадины по формуле |</w:t>
      </w:r>
      <w:r w:rsidRPr="00D55C34">
        <w:rPr>
          <w:rFonts w:ascii="Times New Roman" w:eastAsia="Times New Roman" w:hAnsi="Times New Roman"/>
          <w:color w:val="000000"/>
          <w:lang w:eastAsia="ru-RU"/>
        </w:rPr>
        <w:t>t</w:t>
      </w:r>
      <w:r w:rsidRPr="00D55C34">
        <w:rPr>
          <w:rFonts w:ascii="Times New Roman" w:eastAsia="Times New Roman" w:hAnsi="Times New Roman"/>
          <w:color w:val="000000"/>
          <w:vertAlign w:val="superscript"/>
          <w:lang w:eastAsia="ru-RU"/>
        </w:rPr>
        <w:t>0</w:t>
      </w:r>
      <w:r w:rsidRPr="00D55C34">
        <w:rPr>
          <w:rFonts w:ascii="Times New Roman" w:eastAsia="Times New Roman" w:hAnsi="Times New Roman"/>
          <w:color w:val="000000"/>
          <w:vertAlign w:val="subscript"/>
          <w:lang w:eastAsia="ru-RU"/>
        </w:rPr>
        <w:t>град</w:t>
      </w:r>
      <w:r w:rsidRPr="00D55C34">
        <w:rPr>
          <w:rFonts w:ascii="Times New Roman" w:eastAsia="Times New Roman" w:hAnsi="Times New Roman"/>
          <w:color w:val="000000"/>
          <w:lang w:eastAsia="ru-RU"/>
        </w:rPr>
        <w:t>|=</w:t>
      </w:r>
      <w:proofErr w:type="spellStart"/>
      <w:r w:rsidRPr="00D55C34">
        <w:rPr>
          <w:rFonts w:ascii="Times New Roman" w:eastAsia="Times New Roman" w:hAnsi="Times New Roman"/>
          <w:color w:val="000000"/>
          <w:lang w:eastAsia="ru-RU"/>
        </w:rPr>
        <w:t>Т</w:t>
      </w:r>
      <w:r w:rsidRPr="00D55C34">
        <w:rPr>
          <w:rFonts w:ascii="Times New Roman" w:eastAsia="Times New Roman" w:hAnsi="Times New Roman"/>
          <w:color w:val="000000"/>
          <w:vertAlign w:val="subscript"/>
          <w:lang w:eastAsia="ru-RU"/>
        </w:rPr>
        <w:t>ладони</w:t>
      </w:r>
      <w:proofErr w:type="spellEnd"/>
      <w:r w:rsidR="00CC24E9" w:rsidRPr="00CC24E9">
        <w:rPr>
          <w:rFonts w:ascii="Times New Roman" w:eastAsia="Times New Roman" w:hAnsi="Times New Roman"/>
          <w:color w:val="000000"/>
          <w:vertAlign w:val="subscript"/>
          <w:lang w:eastAsia="ru-RU"/>
        </w:rPr>
        <w:t xml:space="preserve"> </w:t>
      </w:r>
      <w:r w:rsidR="00CC24E9" w:rsidRPr="00165F92">
        <w:rPr>
          <w:rFonts w:ascii="Times New Roman" w:eastAsia="Times New Roman" w:hAnsi="Times New Roman"/>
          <w:color w:val="000000"/>
          <w:lang w:eastAsia="ru-RU"/>
        </w:rPr>
        <w:t>–</w:t>
      </w:r>
      <w:r w:rsidR="00CC24E9" w:rsidRPr="00CC24E9">
        <w:rPr>
          <w:rFonts w:ascii="Times New Roman" w:eastAsia="Times New Roman" w:hAnsi="Times New Roman"/>
          <w:color w:val="000000"/>
          <w:lang w:eastAsia="ru-RU"/>
        </w:rPr>
        <w:t xml:space="preserve"> </w:t>
      </w:r>
      <w:proofErr w:type="spellStart"/>
      <w:r w:rsidRPr="00D55C34">
        <w:rPr>
          <w:rFonts w:ascii="Times New Roman" w:eastAsia="Times New Roman" w:hAnsi="Times New Roman"/>
          <w:color w:val="000000"/>
          <w:lang w:eastAsia="ru-RU"/>
        </w:rPr>
        <w:t>Т</w:t>
      </w:r>
      <w:r w:rsidRPr="00D55C34">
        <w:rPr>
          <w:rFonts w:ascii="Times New Roman" w:eastAsia="Times New Roman" w:hAnsi="Times New Roman"/>
          <w:color w:val="000000"/>
          <w:vertAlign w:val="subscript"/>
          <w:lang w:eastAsia="ru-RU"/>
        </w:rPr>
        <w:t>подм</w:t>
      </w:r>
      <w:proofErr w:type="spellEnd"/>
      <w:r w:rsidRPr="00D55C34">
        <w:rPr>
          <w:rFonts w:ascii="Times New Roman" w:eastAsia="Times New Roman" w:hAnsi="Times New Roman"/>
          <w:color w:val="000000"/>
          <w:lang w:eastAsia="ru-RU"/>
        </w:rPr>
        <w:t xml:space="preserve">, </w:t>
      </w:r>
      <w:r w:rsidRPr="00D55C34">
        <w:rPr>
          <w:rFonts w:ascii="Times New Roman" w:hAnsi="Times New Roman"/>
          <w:color w:val="000000"/>
          <w:lang w:eastAsia="ru-RU"/>
        </w:rPr>
        <w:t>проведение цитогенетическ</w:t>
      </w:r>
      <w:r w:rsidR="00165F92">
        <w:rPr>
          <w:rFonts w:ascii="Times New Roman" w:hAnsi="Times New Roman"/>
          <w:color w:val="000000"/>
          <w:lang w:eastAsia="ru-RU"/>
        </w:rPr>
        <w:t>ого</w:t>
      </w:r>
      <w:r w:rsidRPr="00D55C34">
        <w:rPr>
          <w:rFonts w:ascii="Times New Roman" w:hAnsi="Times New Roman"/>
          <w:color w:val="000000"/>
          <w:lang w:eastAsia="ru-RU"/>
        </w:rPr>
        <w:t xml:space="preserve"> анализ</w:t>
      </w:r>
      <w:r w:rsidR="00165F92">
        <w:rPr>
          <w:rFonts w:ascii="Times New Roman" w:hAnsi="Times New Roman"/>
          <w:color w:val="000000"/>
          <w:lang w:eastAsia="ru-RU"/>
        </w:rPr>
        <w:t>а</w:t>
      </w:r>
      <w:r w:rsidRPr="00D55C34">
        <w:rPr>
          <w:rFonts w:ascii="Times New Roman" w:hAnsi="Times New Roman"/>
          <w:color w:val="000000"/>
          <w:lang w:eastAsia="ru-RU"/>
        </w:rPr>
        <w:t xml:space="preserve"> венозной крови индивидуума, </w:t>
      </w:r>
      <w:r w:rsidRPr="00D55C34">
        <w:rPr>
          <w:rFonts w:ascii="Times New Roman" w:eastAsia="Times New Roman" w:hAnsi="Times New Roman"/>
          <w:color w:val="000000"/>
          <w:lang w:eastAsia="ru-RU"/>
        </w:rPr>
        <w:t xml:space="preserve">определение </w:t>
      </w:r>
      <w:r w:rsidRPr="00D55C34">
        <w:rPr>
          <w:rFonts w:ascii="Times New Roman" w:hAnsi="Times New Roman"/>
        </w:rPr>
        <w:t>концентрации Q-гетерохроматина К</w:t>
      </w:r>
      <w:r w:rsidRPr="00D55C34">
        <w:rPr>
          <w:rFonts w:ascii="Times New Roman" w:hAnsi="Times New Roman"/>
          <w:vertAlign w:val="subscript"/>
        </w:rPr>
        <w:t>Q-</w:t>
      </w:r>
      <w:proofErr w:type="spellStart"/>
      <w:r w:rsidRPr="00D55C34">
        <w:rPr>
          <w:rFonts w:ascii="Times New Roman" w:hAnsi="Times New Roman"/>
          <w:vertAlign w:val="subscript"/>
        </w:rPr>
        <w:t>грх</w:t>
      </w:r>
      <w:proofErr w:type="spellEnd"/>
      <w:r w:rsidRPr="00D55C34">
        <w:rPr>
          <w:rFonts w:ascii="Times New Roman" w:hAnsi="Times New Roman"/>
        </w:rPr>
        <w:t xml:space="preserve">, вычисление прогностического индекса по формуле </w:t>
      </w:r>
      <w:proofErr w:type="spellStart"/>
      <w:r w:rsidRPr="00D55C34">
        <w:rPr>
          <w:rFonts w:ascii="Times New Roman" w:eastAsia="Times New Roman" w:hAnsi="Times New Roman"/>
          <w:lang w:eastAsia="ru-RU"/>
        </w:rPr>
        <w:t>ПИ</w:t>
      </w:r>
      <w:r w:rsidRPr="00D55C34">
        <w:rPr>
          <w:rFonts w:ascii="Times New Roman" w:eastAsia="Times New Roman" w:hAnsi="Times New Roman"/>
          <w:vertAlign w:val="subscript"/>
          <w:lang w:eastAsia="ru-RU"/>
        </w:rPr>
        <w:t>ожирения</w:t>
      </w:r>
      <w:proofErr w:type="spellEnd"/>
      <w:r w:rsidRPr="00D55C34">
        <w:rPr>
          <w:rFonts w:ascii="Times New Roman" w:eastAsia="Times New Roman" w:hAnsi="Times New Roman"/>
          <w:lang w:eastAsia="ru-RU"/>
        </w:rPr>
        <w:t>=</w:t>
      </w:r>
      <w:r w:rsidRPr="00D55C34">
        <w:rPr>
          <w:rFonts w:ascii="Times New Roman" w:hAnsi="Times New Roman"/>
        </w:rPr>
        <w:t>К</w:t>
      </w:r>
      <w:r w:rsidRPr="00D55C34">
        <w:rPr>
          <w:rFonts w:ascii="Times New Roman" w:hAnsi="Times New Roman"/>
          <w:vertAlign w:val="subscript"/>
        </w:rPr>
        <w:t>Q-</w:t>
      </w:r>
      <w:proofErr w:type="spellStart"/>
      <w:r w:rsidRPr="00D55C34">
        <w:rPr>
          <w:rFonts w:ascii="Times New Roman" w:hAnsi="Times New Roman"/>
          <w:vertAlign w:val="subscript"/>
        </w:rPr>
        <w:t>грх</w:t>
      </w:r>
      <w:proofErr w:type="spellEnd"/>
      <w:r w:rsidRPr="00D55C34">
        <w:rPr>
          <w:rFonts w:ascii="Times New Roman" w:eastAsia="Times New Roman" w:hAnsi="Times New Roman"/>
          <w:lang w:eastAsia="ru-RU"/>
        </w:rPr>
        <w:t>-|t</w:t>
      </w:r>
      <w:r w:rsidRPr="00D55C34">
        <w:rPr>
          <w:rFonts w:ascii="Times New Roman" w:eastAsia="Times New Roman" w:hAnsi="Times New Roman"/>
          <w:vertAlign w:val="superscript"/>
          <w:lang w:eastAsia="ru-RU"/>
        </w:rPr>
        <w:t>0</w:t>
      </w:r>
      <w:r w:rsidRPr="00D55C34">
        <w:rPr>
          <w:rFonts w:ascii="Times New Roman" w:eastAsia="Times New Roman" w:hAnsi="Times New Roman"/>
          <w:vertAlign w:val="subscript"/>
          <w:lang w:eastAsia="ru-RU"/>
        </w:rPr>
        <w:t>гр</w:t>
      </w:r>
      <w:r w:rsidRPr="00D55C34">
        <w:rPr>
          <w:rFonts w:ascii="Times New Roman" w:eastAsia="Times New Roman" w:hAnsi="Times New Roman"/>
          <w:lang w:eastAsia="ru-RU"/>
        </w:rPr>
        <w:t>|, и интерпретацию полученного результата прогнозируя уровень предрасположенности к ожирению как:</w:t>
      </w:r>
    </w:p>
    <w:p w14:paraId="37999231" w14:textId="77777777" w:rsidR="00D55C34" w:rsidRDefault="00D55C34" w:rsidP="00D55C34">
      <w:pPr>
        <w:pStyle w:val="ac"/>
        <w:widowControl w:val="0"/>
        <w:ind w:firstLine="425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- </w:t>
      </w:r>
      <w:r w:rsidR="009958CB" w:rsidRPr="00D55C34">
        <w:rPr>
          <w:rFonts w:ascii="Times New Roman" w:eastAsia="Times New Roman" w:hAnsi="Times New Roman"/>
          <w:lang w:eastAsia="ru-RU"/>
        </w:rPr>
        <w:t xml:space="preserve">экстремально высокий при значении </w:t>
      </w:r>
      <w:proofErr w:type="spellStart"/>
      <w:r w:rsidR="009958CB" w:rsidRPr="00D55C34">
        <w:rPr>
          <w:rFonts w:ascii="Times New Roman" w:eastAsia="Times New Roman" w:hAnsi="Times New Roman"/>
          <w:lang w:eastAsia="ru-RU"/>
        </w:rPr>
        <w:t>ПИ</w:t>
      </w:r>
      <w:r w:rsidR="009958CB" w:rsidRPr="00D55C34">
        <w:rPr>
          <w:rFonts w:ascii="Times New Roman" w:eastAsia="Times New Roman" w:hAnsi="Times New Roman"/>
          <w:vertAlign w:val="subscript"/>
          <w:lang w:eastAsia="ru-RU"/>
        </w:rPr>
        <w:t>ожирения</w:t>
      </w:r>
      <w:proofErr w:type="spellEnd"/>
      <w:r w:rsidR="009958CB" w:rsidRPr="00D55C34">
        <w:rPr>
          <w:rFonts w:ascii="Times New Roman" w:eastAsia="Times New Roman" w:hAnsi="Times New Roman"/>
          <w:lang w:eastAsia="ru-RU"/>
        </w:rPr>
        <w:t xml:space="preserve"> от «-5» и ниже;</w:t>
      </w:r>
    </w:p>
    <w:p w14:paraId="1938FF27" w14:textId="77777777" w:rsidR="00D55C34" w:rsidRDefault="00D55C34" w:rsidP="00D55C34">
      <w:pPr>
        <w:pStyle w:val="ac"/>
        <w:widowControl w:val="0"/>
        <w:ind w:firstLine="425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- </w:t>
      </w:r>
      <w:r w:rsidR="009958CB" w:rsidRPr="00D55C34">
        <w:rPr>
          <w:rFonts w:ascii="Times New Roman" w:eastAsia="Times New Roman" w:hAnsi="Times New Roman"/>
          <w:lang w:eastAsia="ru-RU"/>
        </w:rPr>
        <w:t xml:space="preserve">очень высокий при значении </w:t>
      </w:r>
      <w:proofErr w:type="spellStart"/>
      <w:r w:rsidR="009958CB" w:rsidRPr="00D55C34">
        <w:rPr>
          <w:rFonts w:ascii="Times New Roman" w:eastAsia="Times New Roman" w:hAnsi="Times New Roman"/>
          <w:lang w:eastAsia="ru-RU"/>
        </w:rPr>
        <w:t>ПИ</w:t>
      </w:r>
      <w:r w:rsidR="009958CB" w:rsidRPr="00D55C34">
        <w:rPr>
          <w:rFonts w:ascii="Times New Roman" w:eastAsia="Times New Roman" w:hAnsi="Times New Roman"/>
          <w:vertAlign w:val="subscript"/>
          <w:lang w:eastAsia="ru-RU"/>
        </w:rPr>
        <w:t>ожирения</w:t>
      </w:r>
      <w:proofErr w:type="spellEnd"/>
      <w:r w:rsidR="009958CB" w:rsidRPr="00D55C34">
        <w:rPr>
          <w:rFonts w:ascii="Times New Roman" w:eastAsia="Times New Roman" w:hAnsi="Times New Roman"/>
          <w:lang w:eastAsia="ru-RU"/>
        </w:rPr>
        <w:t xml:space="preserve"> в интервале от «-4 до -5»</w:t>
      </w:r>
      <w:r w:rsidR="001E47FC" w:rsidRPr="00D55C34">
        <w:rPr>
          <w:rFonts w:ascii="Times New Roman" w:eastAsia="Times New Roman" w:hAnsi="Times New Roman"/>
          <w:lang w:eastAsia="ru-RU"/>
        </w:rPr>
        <w:t>;</w:t>
      </w:r>
    </w:p>
    <w:p w14:paraId="7F4824F5" w14:textId="77777777" w:rsidR="00D55C34" w:rsidRDefault="00D55C34" w:rsidP="00D55C34">
      <w:pPr>
        <w:pStyle w:val="ac"/>
        <w:widowControl w:val="0"/>
        <w:ind w:firstLine="425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- </w:t>
      </w:r>
      <w:r w:rsidR="009958CB" w:rsidRPr="00D55C34">
        <w:rPr>
          <w:rFonts w:ascii="Times New Roman" w:eastAsia="Times New Roman" w:hAnsi="Times New Roman"/>
          <w:lang w:eastAsia="ru-RU"/>
        </w:rPr>
        <w:t xml:space="preserve">высокий при значении </w:t>
      </w:r>
      <w:proofErr w:type="spellStart"/>
      <w:r w:rsidR="009958CB" w:rsidRPr="00D55C34">
        <w:rPr>
          <w:rFonts w:ascii="Times New Roman" w:eastAsia="Times New Roman" w:hAnsi="Times New Roman"/>
          <w:lang w:eastAsia="ru-RU"/>
        </w:rPr>
        <w:t>ПИ</w:t>
      </w:r>
      <w:r w:rsidR="009958CB" w:rsidRPr="00D55C34">
        <w:rPr>
          <w:rFonts w:ascii="Times New Roman" w:eastAsia="Times New Roman" w:hAnsi="Times New Roman"/>
          <w:vertAlign w:val="subscript"/>
          <w:lang w:eastAsia="ru-RU"/>
        </w:rPr>
        <w:t>ожирения</w:t>
      </w:r>
      <w:proofErr w:type="spellEnd"/>
      <w:r w:rsidR="009958CB" w:rsidRPr="00D55C34">
        <w:rPr>
          <w:rFonts w:ascii="Times New Roman" w:eastAsia="Times New Roman" w:hAnsi="Times New Roman"/>
          <w:lang w:eastAsia="ru-RU"/>
        </w:rPr>
        <w:t xml:space="preserve"> в интервале «-3 до -4»</w:t>
      </w:r>
      <w:r w:rsidR="001E47FC" w:rsidRPr="00D55C34">
        <w:rPr>
          <w:rFonts w:ascii="Times New Roman" w:eastAsia="Times New Roman" w:hAnsi="Times New Roman"/>
          <w:lang w:eastAsia="ru-RU"/>
        </w:rPr>
        <w:t>;</w:t>
      </w:r>
    </w:p>
    <w:p w14:paraId="598ADAD5" w14:textId="77777777" w:rsidR="00D55C34" w:rsidRDefault="00D55C34" w:rsidP="00D55C34">
      <w:pPr>
        <w:pStyle w:val="ac"/>
        <w:widowControl w:val="0"/>
        <w:ind w:firstLine="425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- </w:t>
      </w:r>
      <w:r w:rsidR="009958CB" w:rsidRPr="00D55C34">
        <w:rPr>
          <w:rFonts w:ascii="Times New Roman" w:eastAsia="Times New Roman" w:hAnsi="Times New Roman"/>
          <w:lang w:eastAsia="ru-RU"/>
        </w:rPr>
        <w:t xml:space="preserve">средний при значении </w:t>
      </w:r>
      <w:proofErr w:type="spellStart"/>
      <w:r w:rsidR="009958CB" w:rsidRPr="00D55C34">
        <w:rPr>
          <w:rFonts w:ascii="Times New Roman" w:eastAsia="Times New Roman" w:hAnsi="Times New Roman"/>
          <w:lang w:eastAsia="ru-RU"/>
        </w:rPr>
        <w:t>ПИ</w:t>
      </w:r>
      <w:r w:rsidR="009958CB" w:rsidRPr="00D55C34">
        <w:rPr>
          <w:rFonts w:ascii="Times New Roman" w:eastAsia="Times New Roman" w:hAnsi="Times New Roman"/>
          <w:vertAlign w:val="subscript"/>
          <w:lang w:eastAsia="ru-RU"/>
        </w:rPr>
        <w:t>ожирения</w:t>
      </w:r>
      <w:proofErr w:type="spellEnd"/>
      <w:r w:rsidR="009958CB" w:rsidRPr="00D55C34">
        <w:rPr>
          <w:rFonts w:ascii="Times New Roman" w:eastAsia="Times New Roman" w:hAnsi="Times New Roman"/>
          <w:lang w:eastAsia="ru-RU"/>
        </w:rPr>
        <w:t xml:space="preserve"> в интервале «-2 до -3»</w:t>
      </w:r>
      <w:r w:rsidR="001E47FC" w:rsidRPr="00D55C34">
        <w:rPr>
          <w:rFonts w:ascii="Times New Roman" w:eastAsia="Times New Roman" w:hAnsi="Times New Roman"/>
          <w:lang w:eastAsia="ru-RU"/>
        </w:rPr>
        <w:t>;</w:t>
      </w:r>
    </w:p>
    <w:p w14:paraId="65C155E2" w14:textId="77777777" w:rsidR="00D55C34" w:rsidRDefault="00D55C34" w:rsidP="00D55C34">
      <w:pPr>
        <w:pStyle w:val="ac"/>
        <w:widowControl w:val="0"/>
        <w:ind w:firstLine="425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- </w:t>
      </w:r>
      <w:r w:rsidR="009958CB" w:rsidRPr="00D55C34">
        <w:rPr>
          <w:rFonts w:ascii="Times New Roman" w:eastAsia="Times New Roman" w:hAnsi="Times New Roman"/>
          <w:lang w:eastAsia="ru-RU"/>
        </w:rPr>
        <w:t xml:space="preserve">ниже среднего при значении </w:t>
      </w:r>
      <w:proofErr w:type="spellStart"/>
      <w:r w:rsidR="009958CB" w:rsidRPr="00D55C34">
        <w:rPr>
          <w:rFonts w:ascii="Times New Roman" w:eastAsia="Times New Roman" w:hAnsi="Times New Roman"/>
          <w:lang w:eastAsia="ru-RU"/>
        </w:rPr>
        <w:t>ПИ</w:t>
      </w:r>
      <w:r w:rsidR="009958CB" w:rsidRPr="00D55C34">
        <w:rPr>
          <w:rFonts w:ascii="Times New Roman" w:eastAsia="Times New Roman" w:hAnsi="Times New Roman"/>
          <w:vertAlign w:val="subscript"/>
          <w:lang w:eastAsia="ru-RU"/>
        </w:rPr>
        <w:t>ожирения</w:t>
      </w:r>
      <w:proofErr w:type="spellEnd"/>
      <w:r w:rsidR="009958CB" w:rsidRPr="00D55C34">
        <w:rPr>
          <w:rFonts w:ascii="Times New Roman" w:eastAsia="Times New Roman" w:hAnsi="Times New Roman"/>
          <w:lang w:eastAsia="ru-RU"/>
        </w:rPr>
        <w:t xml:space="preserve"> в интервале «-1 до -2»</w:t>
      </w:r>
      <w:r w:rsidR="001E47FC" w:rsidRPr="00D55C34">
        <w:rPr>
          <w:rFonts w:ascii="Times New Roman" w:eastAsia="Times New Roman" w:hAnsi="Times New Roman"/>
          <w:lang w:eastAsia="ru-RU"/>
        </w:rPr>
        <w:t>;</w:t>
      </w:r>
    </w:p>
    <w:p w14:paraId="79D69036" w14:textId="77777777" w:rsidR="00D55C34" w:rsidRDefault="00D55C34" w:rsidP="00D55C34">
      <w:pPr>
        <w:pStyle w:val="ac"/>
        <w:widowControl w:val="0"/>
        <w:ind w:firstLine="425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- </w:t>
      </w:r>
      <w:r w:rsidR="009958CB" w:rsidRPr="00D55C34">
        <w:rPr>
          <w:rFonts w:ascii="Times New Roman" w:eastAsia="Times New Roman" w:hAnsi="Times New Roman"/>
          <w:lang w:eastAsia="ru-RU"/>
        </w:rPr>
        <w:t xml:space="preserve">низкий при значениях </w:t>
      </w:r>
      <w:proofErr w:type="spellStart"/>
      <w:r w:rsidR="009958CB" w:rsidRPr="00D55C34">
        <w:rPr>
          <w:rFonts w:ascii="Times New Roman" w:eastAsia="Times New Roman" w:hAnsi="Times New Roman"/>
          <w:lang w:eastAsia="ru-RU"/>
        </w:rPr>
        <w:t>ПИ</w:t>
      </w:r>
      <w:r w:rsidR="009958CB" w:rsidRPr="00D55C34">
        <w:rPr>
          <w:rFonts w:ascii="Times New Roman" w:eastAsia="Times New Roman" w:hAnsi="Times New Roman"/>
          <w:vertAlign w:val="subscript"/>
          <w:lang w:eastAsia="ru-RU"/>
        </w:rPr>
        <w:t>ожирения</w:t>
      </w:r>
      <w:proofErr w:type="spellEnd"/>
      <w:r w:rsidR="009958CB" w:rsidRPr="00D55C34">
        <w:rPr>
          <w:rFonts w:ascii="Times New Roman" w:eastAsia="Times New Roman" w:hAnsi="Times New Roman"/>
          <w:lang w:eastAsia="ru-RU"/>
        </w:rPr>
        <w:t xml:space="preserve"> в интервале от «0 до -1»</w:t>
      </w:r>
      <w:r w:rsidR="001E47FC" w:rsidRPr="00D55C34">
        <w:rPr>
          <w:rFonts w:ascii="Times New Roman" w:eastAsia="Times New Roman" w:hAnsi="Times New Roman"/>
          <w:lang w:eastAsia="ru-RU"/>
        </w:rPr>
        <w:t>;</w:t>
      </w:r>
    </w:p>
    <w:p w14:paraId="1CDF5191" w14:textId="37675709" w:rsidR="009958CB" w:rsidRPr="00D55C34" w:rsidRDefault="00D55C34" w:rsidP="00D55C34">
      <w:pPr>
        <w:pStyle w:val="ac"/>
        <w:widowControl w:val="0"/>
        <w:ind w:firstLine="425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- </w:t>
      </w:r>
      <w:r w:rsidR="009958CB" w:rsidRPr="00D55C34">
        <w:rPr>
          <w:rFonts w:ascii="Times New Roman" w:eastAsia="Times New Roman" w:hAnsi="Times New Roman"/>
          <w:lang w:eastAsia="ru-RU"/>
        </w:rPr>
        <w:t xml:space="preserve">пренебрежимо малый при значениях </w:t>
      </w:r>
      <w:proofErr w:type="spellStart"/>
      <w:r w:rsidR="009958CB" w:rsidRPr="00D55C34">
        <w:rPr>
          <w:rFonts w:ascii="Times New Roman" w:eastAsia="Times New Roman" w:hAnsi="Times New Roman"/>
          <w:lang w:eastAsia="ru-RU"/>
        </w:rPr>
        <w:t>ПИ</w:t>
      </w:r>
      <w:r w:rsidR="009958CB" w:rsidRPr="00D55C34">
        <w:rPr>
          <w:rFonts w:ascii="Times New Roman" w:eastAsia="Times New Roman" w:hAnsi="Times New Roman"/>
          <w:vertAlign w:val="subscript"/>
          <w:lang w:eastAsia="ru-RU"/>
        </w:rPr>
        <w:t>ожирения</w:t>
      </w:r>
      <w:proofErr w:type="spellEnd"/>
      <w:r w:rsidR="009958CB" w:rsidRPr="00D55C34">
        <w:rPr>
          <w:rFonts w:ascii="Times New Roman" w:eastAsia="Times New Roman" w:hAnsi="Times New Roman"/>
          <w:lang w:eastAsia="ru-RU"/>
        </w:rPr>
        <w:t xml:space="preserve"> в интервале «0 до 1 и выше».</w:t>
      </w:r>
    </w:p>
    <w:p w14:paraId="3E48F766" w14:textId="77777777" w:rsidR="009958CB" w:rsidRPr="00D55C34" w:rsidRDefault="009958CB" w:rsidP="00D55C34">
      <w:pPr>
        <w:pStyle w:val="ac"/>
        <w:widowControl w:val="0"/>
        <w:ind w:firstLine="425"/>
        <w:jc w:val="both"/>
        <w:rPr>
          <w:rFonts w:ascii="Times New Roman" w:hAnsi="Times New Roman"/>
        </w:rPr>
      </w:pPr>
      <w:r w:rsidRPr="00D55C34">
        <w:rPr>
          <w:rFonts w:ascii="Times New Roman" w:hAnsi="Times New Roman"/>
        </w:rPr>
        <w:t>1 н.</w:t>
      </w:r>
      <w:r w:rsidR="00EB31A8" w:rsidRPr="00D55C34">
        <w:rPr>
          <w:rFonts w:ascii="Times New Roman" w:hAnsi="Times New Roman"/>
        </w:rPr>
        <w:t xml:space="preserve"> </w:t>
      </w:r>
      <w:r w:rsidRPr="00D55C34">
        <w:rPr>
          <w:rFonts w:ascii="Times New Roman" w:hAnsi="Times New Roman"/>
        </w:rPr>
        <w:t>п.</w:t>
      </w:r>
      <w:r w:rsidR="00EB31A8" w:rsidRPr="00D55C34">
        <w:rPr>
          <w:rFonts w:ascii="Times New Roman" w:hAnsi="Times New Roman"/>
        </w:rPr>
        <w:t xml:space="preserve"> </w:t>
      </w:r>
      <w:r w:rsidRPr="00D55C34">
        <w:rPr>
          <w:rFonts w:ascii="Times New Roman" w:hAnsi="Times New Roman"/>
        </w:rPr>
        <w:t>ф., 2 пр.,</w:t>
      </w:r>
      <w:r w:rsidR="00EB31A8" w:rsidRPr="00D55C34">
        <w:rPr>
          <w:rFonts w:ascii="Times New Roman" w:hAnsi="Times New Roman"/>
        </w:rPr>
        <w:t xml:space="preserve"> </w:t>
      </w:r>
      <w:r w:rsidRPr="00D55C34">
        <w:rPr>
          <w:rFonts w:ascii="Times New Roman" w:hAnsi="Times New Roman"/>
        </w:rPr>
        <w:t xml:space="preserve">3 табл., 1 </w:t>
      </w:r>
      <w:proofErr w:type="spellStart"/>
      <w:r w:rsidRPr="00D55C34">
        <w:rPr>
          <w:rFonts w:ascii="Times New Roman" w:hAnsi="Times New Roman"/>
        </w:rPr>
        <w:t>диагр</w:t>
      </w:r>
      <w:proofErr w:type="spellEnd"/>
      <w:r w:rsidRPr="00D55C34">
        <w:rPr>
          <w:rFonts w:ascii="Times New Roman" w:hAnsi="Times New Roman"/>
        </w:rPr>
        <w:t>.</w:t>
      </w:r>
    </w:p>
    <w:bookmarkEnd w:id="0"/>
    <w:p w14:paraId="1047E816" w14:textId="77777777" w:rsidR="009958CB" w:rsidRPr="00D55C34" w:rsidRDefault="009958CB" w:rsidP="00D55C34">
      <w:pPr>
        <w:widowControl w:val="0"/>
        <w:ind w:firstLine="425"/>
        <w:jc w:val="both"/>
        <w:rPr>
          <w:sz w:val="22"/>
          <w:szCs w:val="22"/>
        </w:rPr>
      </w:pPr>
    </w:p>
    <w:p w14:paraId="319F5A47" w14:textId="77777777" w:rsidR="00E03D19" w:rsidRPr="00D55C34" w:rsidRDefault="00E03D19" w:rsidP="00D55C34">
      <w:pPr>
        <w:widowControl w:val="0"/>
        <w:ind w:firstLine="425"/>
        <w:jc w:val="both"/>
        <w:rPr>
          <w:noProof/>
          <w:sz w:val="22"/>
          <w:szCs w:val="22"/>
        </w:rPr>
        <w:sectPr w:rsidR="00E03D19" w:rsidRPr="00D55C34" w:rsidSect="00D55C34">
          <w:type w:val="continuous"/>
          <w:pgSz w:w="11907" w:h="16840" w:code="9"/>
          <w:pgMar w:top="1134" w:right="992" w:bottom="1134" w:left="1417" w:header="624" w:footer="680" w:gutter="0"/>
          <w:cols w:num="2" w:space="709"/>
          <w:titlePg/>
          <w:docGrid w:linePitch="272"/>
        </w:sectPr>
      </w:pPr>
    </w:p>
    <w:p w14:paraId="495717CE" w14:textId="77777777" w:rsidR="009958CB" w:rsidRPr="00D55C34" w:rsidRDefault="009958CB" w:rsidP="00D55C34">
      <w:pPr>
        <w:widowControl w:val="0"/>
        <w:ind w:firstLine="425"/>
        <w:jc w:val="both"/>
        <w:rPr>
          <w:sz w:val="22"/>
          <w:szCs w:val="22"/>
        </w:rPr>
      </w:pPr>
    </w:p>
    <w:p w14:paraId="2D3914A7" w14:textId="77777777" w:rsidR="009958CB" w:rsidRPr="00D55C34" w:rsidRDefault="009958CB" w:rsidP="00D55C34">
      <w:pPr>
        <w:widowControl w:val="0"/>
        <w:ind w:firstLine="425"/>
        <w:jc w:val="both"/>
        <w:rPr>
          <w:sz w:val="22"/>
          <w:szCs w:val="22"/>
        </w:rPr>
      </w:pPr>
    </w:p>
    <w:p w14:paraId="01DA03D8" w14:textId="77777777" w:rsidR="009958CB" w:rsidRPr="00D55C34" w:rsidRDefault="009958CB" w:rsidP="00D55C34">
      <w:pPr>
        <w:widowControl w:val="0"/>
        <w:ind w:firstLine="425"/>
        <w:jc w:val="both"/>
        <w:rPr>
          <w:sz w:val="22"/>
          <w:szCs w:val="22"/>
        </w:rPr>
      </w:pPr>
    </w:p>
    <w:p w14:paraId="23D21949" w14:textId="77777777" w:rsidR="009958CB" w:rsidRPr="00D55C34" w:rsidRDefault="009958CB" w:rsidP="00D55C34">
      <w:pPr>
        <w:widowControl w:val="0"/>
        <w:ind w:firstLine="425"/>
        <w:jc w:val="both"/>
        <w:rPr>
          <w:sz w:val="22"/>
          <w:szCs w:val="22"/>
        </w:rPr>
      </w:pPr>
    </w:p>
    <w:p w14:paraId="4E20D89E" w14:textId="77777777" w:rsidR="00EB31A8" w:rsidRPr="00D55C34" w:rsidRDefault="00EB31A8" w:rsidP="00D55C34">
      <w:pPr>
        <w:widowControl w:val="0"/>
        <w:ind w:firstLine="425"/>
        <w:jc w:val="both"/>
        <w:rPr>
          <w:sz w:val="22"/>
          <w:szCs w:val="22"/>
        </w:rPr>
      </w:pPr>
    </w:p>
    <w:p w14:paraId="5D2300BC" w14:textId="6B68F5FE" w:rsidR="00EB31A8" w:rsidRDefault="00EB31A8" w:rsidP="00D55C34">
      <w:pPr>
        <w:widowControl w:val="0"/>
        <w:ind w:firstLine="425"/>
        <w:jc w:val="both"/>
        <w:rPr>
          <w:sz w:val="22"/>
          <w:szCs w:val="22"/>
        </w:rPr>
      </w:pPr>
    </w:p>
    <w:p w14:paraId="34B1F1DB" w14:textId="29983DA5" w:rsidR="009A0C12" w:rsidRDefault="009A0C12" w:rsidP="00D55C34">
      <w:pPr>
        <w:widowControl w:val="0"/>
        <w:ind w:firstLine="425"/>
        <w:jc w:val="both"/>
        <w:rPr>
          <w:sz w:val="22"/>
          <w:szCs w:val="22"/>
        </w:rPr>
      </w:pPr>
    </w:p>
    <w:p w14:paraId="5081A9AC" w14:textId="1957174F" w:rsidR="009A0C12" w:rsidRDefault="009A0C12" w:rsidP="00D55C34">
      <w:pPr>
        <w:widowControl w:val="0"/>
        <w:ind w:firstLine="425"/>
        <w:jc w:val="both"/>
        <w:rPr>
          <w:sz w:val="22"/>
          <w:szCs w:val="22"/>
        </w:rPr>
      </w:pPr>
    </w:p>
    <w:p w14:paraId="3D25F3C9" w14:textId="77777777" w:rsidR="009A0C12" w:rsidRPr="00D55C34" w:rsidRDefault="009A0C12" w:rsidP="00D55C34">
      <w:pPr>
        <w:widowControl w:val="0"/>
        <w:ind w:firstLine="425"/>
        <w:jc w:val="both"/>
        <w:rPr>
          <w:sz w:val="22"/>
          <w:szCs w:val="22"/>
        </w:rPr>
      </w:pPr>
    </w:p>
    <w:p w14:paraId="22E0163F" w14:textId="77777777" w:rsidR="00EB31A8" w:rsidRPr="00D55C34" w:rsidRDefault="00EB31A8" w:rsidP="00D55C34">
      <w:pPr>
        <w:widowControl w:val="0"/>
        <w:ind w:firstLine="425"/>
        <w:jc w:val="both"/>
        <w:rPr>
          <w:sz w:val="22"/>
          <w:szCs w:val="22"/>
        </w:rPr>
      </w:pPr>
    </w:p>
    <w:p w14:paraId="01490DE2" w14:textId="77777777" w:rsidR="009958CB" w:rsidRPr="00D55C34" w:rsidRDefault="009958CB" w:rsidP="00D55C34">
      <w:pPr>
        <w:pStyle w:val="ac"/>
        <w:widowControl w:val="0"/>
        <w:ind w:firstLine="425"/>
        <w:jc w:val="both"/>
        <w:rPr>
          <w:rFonts w:ascii="Times New Roman" w:hAnsi="Times New Roman"/>
          <w:lang w:eastAsia="ru-RU"/>
        </w:rPr>
      </w:pPr>
      <w:r w:rsidRPr="00D55C34">
        <w:rPr>
          <w:rFonts w:ascii="Times New Roman" w:hAnsi="Times New Roman"/>
          <w:lang w:eastAsia="ru-RU"/>
        </w:rPr>
        <w:lastRenderedPageBreak/>
        <w:t>Изобретение относится к области медицины, а именно к диагностированию предрасположенности к ожирению</w:t>
      </w:r>
      <w:r w:rsidRPr="00D55C34"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Pr="00D55C34">
        <w:rPr>
          <w:rFonts w:ascii="Times New Roman" w:hAnsi="Times New Roman"/>
          <w:lang w:eastAsia="ru-RU"/>
        </w:rPr>
        <w:t>и может быть использовано для прогнозирования у человека на индивидуальном уровне риска развития метаболического синдрома в виде ожирения. Изобретение может быть использовано для постановки предварительного диагноза как в специализированных клиниках при обследовании пациентов, так и в обычных учреждениях здравоохранения, а также профилактики развития ожирения у населения.</w:t>
      </w:r>
    </w:p>
    <w:p w14:paraId="6AA646AE" w14:textId="77777777" w:rsidR="009958CB" w:rsidRPr="00D55C34" w:rsidRDefault="009958CB" w:rsidP="00D55C34">
      <w:pPr>
        <w:pStyle w:val="ac"/>
        <w:widowControl w:val="0"/>
        <w:ind w:firstLine="425"/>
        <w:jc w:val="both"/>
        <w:rPr>
          <w:rFonts w:ascii="Times New Roman" w:hAnsi="Times New Roman"/>
        </w:rPr>
      </w:pPr>
      <w:r w:rsidRPr="00D55C34">
        <w:rPr>
          <w:rFonts w:ascii="Times New Roman" w:hAnsi="Times New Roman"/>
        </w:rPr>
        <w:t xml:space="preserve">В настоящее время в мире отмечено увеличение числа людей с различной формой заболевания зависимости, в частности к продуктам питания. </w:t>
      </w:r>
      <w:r w:rsidRPr="00D55C34">
        <w:rPr>
          <w:rFonts w:ascii="Times New Roman" w:hAnsi="Times New Roman"/>
          <w:shd w:val="clear" w:color="auto" w:fill="FFFFFF"/>
        </w:rPr>
        <w:t xml:space="preserve">Метаболический синдром (МС) относится к группе многофакторных заболеваний, в развитии которых важную роль играет наследственная предрасположенность. </w:t>
      </w:r>
    </w:p>
    <w:p w14:paraId="07F2682B" w14:textId="77777777" w:rsidR="009958CB" w:rsidRPr="00D55C34" w:rsidRDefault="009958CB" w:rsidP="00D55C34">
      <w:pPr>
        <w:pStyle w:val="ac"/>
        <w:widowControl w:val="0"/>
        <w:ind w:firstLine="425"/>
        <w:jc w:val="both"/>
        <w:rPr>
          <w:rFonts w:ascii="Times New Roman" w:hAnsi="Times New Roman"/>
          <w:color w:val="000000"/>
          <w:lang w:eastAsia="ru-RU"/>
        </w:rPr>
      </w:pPr>
      <w:r w:rsidRPr="00D55C34">
        <w:rPr>
          <w:rFonts w:ascii="Times New Roman" w:hAnsi="Times New Roman"/>
        </w:rPr>
        <w:t>Высокая вариабельность распространенности метаболического синдрома в виде ожирения в первую очередь связана с неоднозначностью диагностических критериев.</w:t>
      </w:r>
      <w:r w:rsidRPr="00D55C34">
        <w:rPr>
          <w:rFonts w:ascii="Times New Roman" w:hAnsi="Times New Roman"/>
          <w:color w:val="000000"/>
          <w:lang w:eastAsia="ru-RU"/>
        </w:rPr>
        <w:t xml:space="preserve"> Несмотря на многочисленные исследования, до сих пор нет четкого представления о причинах возникновения метаболического синдрома в виде ожирения, отсутствуют точные сведения о патогенезе заболевания, и как следствие, не разработаны общепризнанные диагностические критерии, нет единого мнения о способах прогнозирования развития и оценки риска возникновения синдрома.</w:t>
      </w:r>
    </w:p>
    <w:p w14:paraId="7992E839" w14:textId="77777777" w:rsidR="009958CB" w:rsidRPr="00D55C34" w:rsidRDefault="009958CB" w:rsidP="00D55C34">
      <w:pPr>
        <w:pStyle w:val="ac"/>
        <w:widowControl w:val="0"/>
        <w:ind w:firstLine="425"/>
        <w:jc w:val="both"/>
        <w:rPr>
          <w:rFonts w:ascii="Times New Roman" w:hAnsi="Times New Roman"/>
          <w:shd w:val="clear" w:color="auto" w:fill="FFFFFF"/>
        </w:rPr>
      </w:pPr>
      <w:r w:rsidRPr="00D55C34">
        <w:rPr>
          <w:rFonts w:ascii="Times New Roman" w:hAnsi="Times New Roman"/>
        </w:rPr>
        <w:t>Поэтому разработка способов</w:t>
      </w:r>
      <w:r w:rsidRPr="00D55C34">
        <w:rPr>
          <w:rFonts w:ascii="Times New Roman" w:hAnsi="Times New Roman"/>
          <w:shd w:val="clear" w:color="auto" w:fill="FFFFFF"/>
        </w:rPr>
        <w:t xml:space="preserve"> ранней диагностики, выявление групп риска и профилактика метаболического синдрома виде ожирения является актуальной и социально значимой проблемой современной медицины, так как заболевание может приводить к ухудшению качества жизни, ранней инвалидизации и преждевременной смертности.</w:t>
      </w:r>
    </w:p>
    <w:p w14:paraId="13E3D22A" w14:textId="77777777" w:rsidR="009958CB" w:rsidRPr="00D55C34" w:rsidRDefault="009958CB" w:rsidP="00D55C34">
      <w:pPr>
        <w:widowControl w:val="0"/>
        <w:ind w:firstLine="425"/>
        <w:jc w:val="both"/>
        <w:rPr>
          <w:color w:val="000000"/>
          <w:sz w:val="22"/>
          <w:szCs w:val="22"/>
        </w:rPr>
      </w:pPr>
      <w:r w:rsidRPr="00D55C34">
        <w:rPr>
          <w:color w:val="000000"/>
          <w:sz w:val="22"/>
          <w:szCs w:val="22"/>
        </w:rPr>
        <w:t>Из уровня техники известны различные прогностические подходы к установлению риска возможного ожирения и избыточной массы тела. Часть из них основана на использовании в качестве диагностических маркеров показателей крови и реже генетические критерии.</w:t>
      </w:r>
    </w:p>
    <w:p w14:paraId="71D3246E" w14:textId="14CF76B4" w:rsidR="009958CB" w:rsidRPr="00D55C34" w:rsidRDefault="009958CB" w:rsidP="00D55C34">
      <w:pPr>
        <w:widowControl w:val="0"/>
        <w:ind w:firstLine="425"/>
        <w:jc w:val="both"/>
        <w:rPr>
          <w:color w:val="000000"/>
          <w:sz w:val="22"/>
          <w:szCs w:val="22"/>
        </w:rPr>
      </w:pPr>
      <w:r w:rsidRPr="00D55C34">
        <w:rPr>
          <w:color w:val="000000"/>
          <w:sz w:val="22"/>
          <w:szCs w:val="22"/>
        </w:rPr>
        <w:t>Известен способ прогнозирования прогрессирования абдоминального ожирения у больных метаболическим синдромом, при котором в крови определяется уровень</w:t>
      </w:r>
      <w:r w:rsidR="00D55C34" w:rsidRPr="00D55C34">
        <w:rPr>
          <w:color w:val="000000"/>
          <w:sz w:val="22"/>
          <w:szCs w:val="22"/>
        </w:rPr>
        <w:t xml:space="preserve"> </w:t>
      </w:r>
      <w:r w:rsidR="009A0C12">
        <w:rPr>
          <w:color w:val="000000"/>
          <w:sz w:val="22"/>
          <w:szCs w:val="22"/>
          <w:lang w:val="en-US"/>
        </w:rPr>
        <w:t>C</w:t>
      </w:r>
      <w:r w:rsidRPr="00D55C34">
        <w:rPr>
          <w:color w:val="000000"/>
          <w:sz w:val="22"/>
          <w:szCs w:val="22"/>
        </w:rPr>
        <w:t>-пептида</w:t>
      </w:r>
      <w:r w:rsidR="00D55C34" w:rsidRPr="00D55C34">
        <w:rPr>
          <w:color w:val="000000"/>
          <w:sz w:val="22"/>
          <w:szCs w:val="22"/>
        </w:rPr>
        <w:t xml:space="preserve"> </w:t>
      </w:r>
      <w:r w:rsidRPr="00D55C34">
        <w:rPr>
          <w:color w:val="000000"/>
          <w:sz w:val="22"/>
          <w:szCs w:val="22"/>
        </w:rPr>
        <w:t>(патент</w:t>
      </w:r>
      <w:r w:rsidR="00D55C34" w:rsidRPr="00D55C34">
        <w:rPr>
          <w:color w:val="000000"/>
          <w:sz w:val="22"/>
          <w:szCs w:val="22"/>
        </w:rPr>
        <w:t xml:space="preserve"> </w:t>
      </w:r>
      <w:r w:rsidRPr="00D55C34">
        <w:rPr>
          <w:color w:val="000000"/>
          <w:sz w:val="22"/>
          <w:szCs w:val="22"/>
        </w:rPr>
        <w:t>RU</w:t>
      </w:r>
      <w:r w:rsidR="00D55C34" w:rsidRPr="00D55C34">
        <w:rPr>
          <w:color w:val="000000"/>
          <w:sz w:val="22"/>
          <w:szCs w:val="22"/>
        </w:rPr>
        <w:t xml:space="preserve"> №</w:t>
      </w:r>
      <w:r w:rsidR="00D548D2" w:rsidRPr="00D55C34">
        <w:rPr>
          <w:color w:val="000000"/>
          <w:sz w:val="22"/>
          <w:szCs w:val="22"/>
        </w:rPr>
        <w:t>2297002,</w:t>
      </w:r>
      <w:r w:rsidR="00D55C34" w:rsidRPr="00D55C34">
        <w:rPr>
          <w:color w:val="000000"/>
          <w:sz w:val="22"/>
          <w:szCs w:val="22"/>
        </w:rPr>
        <w:t xml:space="preserve"> </w:t>
      </w:r>
      <w:r w:rsidR="009A0C12">
        <w:rPr>
          <w:color w:val="000000"/>
          <w:sz w:val="22"/>
          <w:szCs w:val="22"/>
          <w:lang w:val="en-US"/>
        </w:rPr>
        <w:t>C</w:t>
      </w:r>
      <w:r w:rsidR="00D55C34" w:rsidRPr="00D55C34">
        <w:rPr>
          <w:color w:val="000000"/>
          <w:sz w:val="22"/>
          <w:szCs w:val="22"/>
        </w:rPr>
        <w:t>1</w:t>
      </w:r>
      <w:r w:rsidR="00D548D2" w:rsidRPr="00D55C34">
        <w:rPr>
          <w:color w:val="000000"/>
          <w:sz w:val="22"/>
          <w:szCs w:val="22"/>
        </w:rPr>
        <w:t>,</w:t>
      </w:r>
      <w:r w:rsidR="00D55C34" w:rsidRPr="00D55C34">
        <w:rPr>
          <w:color w:val="000000"/>
          <w:sz w:val="22"/>
          <w:szCs w:val="22"/>
        </w:rPr>
        <w:t xml:space="preserve"> </w:t>
      </w:r>
      <w:proofErr w:type="spellStart"/>
      <w:r w:rsidR="00D548D2" w:rsidRPr="00D55C34">
        <w:rPr>
          <w:color w:val="000000"/>
          <w:sz w:val="22"/>
          <w:szCs w:val="22"/>
        </w:rPr>
        <w:t>кл</w:t>
      </w:r>
      <w:proofErr w:type="spellEnd"/>
      <w:r w:rsidR="00D548D2" w:rsidRPr="00D55C34">
        <w:rPr>
          <w:color w:val="000000"/>
          <w:sz w:val="22"/>
          <w:szCs w:val="22"/>
        </w:rPr>
        <w:t>.</w:t>
      </w:r>
      <w:r w:rsidR="009A0C12" w:rsidRPr="009A0C12">
        <w:rPr>
          <w:color w:val="000000"/>
          <w:sz w:val="22"/>
          <w:szCs w:val="22"/>
        </w:rPr>
        <w:t xml:space="preserve"> </w:t>
      </w:r>
      <w:r w:rsidRPr="00D55C34">
        <w:rPr>
          <w:color w:val="000000"/>
          <w:sz w:val="22"/>
          <w:szCs w:val="22"/>
        </w:rPr>
        <w:t xml:space="preserve">G01N 33/68, 10.04.2007). При его значении более 3,5 </w:t>
      </w:r>
      <w:proofErr w:type="spellStart"/>
      <w:r w:rsidRPr="00D55C34">
        <w:rPr>
          <w:color w:val="000000"/>
          <w:sz w:val="22"/>
          <w:szCs w:val="22"/>
        </w:rPr>
        <w:t>нг</w:t>
      </w:r>
      <w:proofErr w:type="spellEnd"/>
      <w:r w:rsidRPr="00D55C34">
        <w:rPr>
          <w:color w:val="000000"/>
          <w:sz w:val="22"/>
          <w:szCs w:val="22"/>
        </w:rPr>
        <w:t>/мл прогнозируют прогрессирование абдоминального ожирения. Однако данный известный способ учитывает риск прогрессиро</w:t>
      </w:r>
      <w:r w:rsidRPr="00D55C34">
        <w:rPr>
          <w:color w:val="000000"/>
          <w:sz w:val="22"/>
          <w:szCs w:val="22"/>
        </w:rPr>
        <w:t>вания ожирения только в случаях метаболического синдрома и не рассматривает таковую вероятность задолго до метаболических нарушений, что снижает его прогностическую ценность и возможность использования в доклинический период.</w:t>
      </w:r>
    </w:p>
    <w:p w14:paraId="4C298D04" w14:textId="0AA5E84E" w:rsidR="009958CB" w:rsidRPr="00D55C34" w:rsidRDefault="009958CB" w:rsidP="00D55C34">
      <w:pPr>
        <w:widowControl w:val="0"/>
        <w:ind w:firstLine="425"/>
        <w:jc w:val="both"/>
        <w:rPr>
          <w:color w:val="000000"/>
          <w:sz w:val="22"/>
          <w:szCs w:val="22"/>
        </w:rPr>
      </w:pPr>
      <w:r w:rsidRPr="00D55C34">
        <w:rPr>
          <w:color w:val="000000"/>
          <w:sz w:val="22"/>
          <w:szCs w:val="22"/>
        </w:rPr>
        <w:t xml:space="preserve">Известен способ дифференциальной диагностики экзогенно-конституциональной и гипоталамической форм первичного ожирения у женщин (патент SU </w:t>
      </w:r>
      <w:r w:rsidR="00D55C34" w:rsidRPr="00D55C34">
        <w:rPr>
          <w:color w:val="000000"/>
          <w:sz w:val="22"/>
          <w:szCs w:val="22"/>
        </w:rPr>
        <w:t>№</w:t>
      </w:r>
      <w:r w:rsidRPr="00D55C34">
        <w:rPr>
          <w:color w:val="000000"/>
          <w:sz w:val="22"/>
          <w:szCs w:val="22"/>
        </w:rPr>
        <w:t xml:space="preserve">1442189, </w:t>
      </w:r>
      <w:r w:rsidR="009A0C12">
        <w:rPr>
          <w:color w:val="000000"/>
          <w:sz w:val="22"/>
          <w:szCs w:val="22"/>
          <w:lang w:val="en-US"/>
        </w:rPr>
        <w:t>A</w:t>
      </w:r>
      <w:r w:rsidR="00D55C34" w:rsidRPr="00D55C34">
        <w:rPr>
          <w:color w:val="000000"/>
          <w:sz w:val="22"/>
          <w:szCs w:val="22"/>
        </w:rPr>
        <w:t>1</w:t>
      </w:r>
      <w:r w:rsidRPr="00D55C34">
        <w:rPr>
          <w:color w:val="000000"/>
          <w:sz w:val="22"/>
          <w:szCs w:val="22"/>
        </w:rPr>
        <w:t xml:space="preserve">, </w:t>
      </w:r>
      <w:proofErr w:type="spellStart"/>
      <w:r w:rsidRPr="00D55C34">
        <w:rPr>
          <w:color w:val="000000"/>
          <w:sz w:val="22"/>
          <w:szCs w:val="22"/>
        </w:rPr>
        <w:t>кл</w:t>
      </w:r>
      <w:proofErr w:type="spellEnd"/>
      <w:r w:rsidRPr="00D55C34">
        <w:rPr>
          <w:color w:val="000000"/>
          <w:sz w:val="22"/>
          <w:szCs w:val="22"/>
        </w:rPr>
        <w:t xml:space="preserve">. </w:t>
      </w:r>
      <w:r w:rsidR="009A0C12">
        <w:rPr>
          <w:color w:val="000000"/>
          <w:sz w:val="22"/>
          <w:szCs w:val="22"/>
          <w:lang w:val="en-US"/>
        </w:rPr>
        <w:t>A</w:t>
      </w:r>
      <w:r w:rsidRPr="00D55C34">
        <w:rPr>
          <w:color w:val="000000"/>
          <w:sz w:val="22"/>
          <w:szCs w:val="22"/>
        </w:rPr>
        <w:t>61</w:t>
      </w:r>
      <w:r w:rsidR="009A0C12">
        <w:rPr>
          <w:color w:val="000000"/>
          <w:sz w:val="22"/>
          <w:szCs w:val="22"/>
          <w:lang w:val="en-US"/>
        </w:rPr>
        <w:t>B</w:t>
      </w:r>
      <w:r w:rsidRPr="00D55C34">
        <w:rPr>
          <w:color w:val="000000"/>
          <w:sz w:val="22"/>
          <w:szCs w:val="22"/>
        </w:rPr>
        <w:t xml:space="preserve"> 10/00, 07.12.88), согласно которому исследуют динамику секреции пролактина на введение нейропептида</w:t>
      </w:r>
      <w:r w:rsidR="00D55C34">
        <w:rPr>
          <w:color w:val="000000"/>
          <w:sz w:val="22"/>
          <w:szCs w:val="22"/>
        </w:rPr>
        <w:t xml:space="preserve"> – </w:t>
      </w:r>
      <w:proofErr w:type="spellStart"/>
      <w:r w:rsidRPr="00D55C34">
        <w:rPr>
          <w:color w:val="000000"/>
          <w:sz w:val="22"/>
          <w:szCs w:val="22"/>
        </w:rPr>
        <w:t>люлиберина</w:t>
      </w:r>
      <w:proofErr w:type="spellEnd"/>
      <w:r w:rsidRPr="00D55C34">
        <w:rPr>
          <w:color w:val="000000"/>
          <w:sz w:val="22"/>
          <w:szCs w:val="22"/>
        </w:rPr>
        <w:t xml:space="preserve">, путем определения в пробе венозной крови исходного уровня гормона и последующего введения внутривенно </w:t>
      </w:r>
      <w:proofErr w:type="spellStart"/>
      <w:r w:rsidRPr="00D55C34">
        <w:rPr>
          <w:color w:val="000000"/>
          <w:sz w:val="22"/>
          <w:szCs w:val="22"/>
        </w:rPr>
        <w:t>люлиберина</w:t>
      </w:r>
      <w:proofErr w:type="spellEnd"/>
      <w:r w:rsidRPr="00D55C34">
        <w:rPr>
          <w:color w:val="000000"/>
          <w:sz w:val="22"/>
          <w:szCs w:val="22"/>
        </w:rPr>
        <w:t xml:space="preserve"> в дозе 100 мкг однократно. Затем исследуют кровь на пролактин на 30, 60, 90 и 120-й минуте после введения препарата. И при повышении уровня секреции по сравнению с исходным делают вывод об экзогенно-конституциональной форме ожирения, а при стабильном уровне в сравнении с исходным определяют гипоталамическую форму первичного ожирения.</w:t>
      </w:r>
    </w:p>
    <w:p w14:paraId="7113B26F" w14:textId="77777777" w:rsidR="009958CB" w:rsidRPr="00D55C34" w:rsidRDefault="009958CB" w:rsidP="00D55C34">
      <w:pPr>
        <w:widowControl w:val="0"/>
        <w:ind w:firstLine="425"/>
        <w:jc w:val="both"/>
        <w:rPr>
          <w:color w:val="000000"/>
          <w:sz w:val="22"/>
          <w:szCs w:val="22"/>
        </w:rPr>
      </w:pPr>
      <w:r w:rsidRPr="00D55C34">
        <w:rPr>
          <w:color w:val="000000"/>
          <w:sz w:val="22"/>
          <w:szCs w:val="22"/>
        </w:rPr>
        <w:t>Способ направлен на постановку правильного диагноза в спорных случаях, при этом только у женщин. Известный способ не отражает генетическую предрасположенность к ожирению, а также то, что способ применим лишь для коррекции лечения, он лишь уточняет клинический диагноз, не определяя вероятность развития нарушений углеводного и жирового обменов ассоциированных с воздействием негативных факторов среды обитания.</w:t>
      </w:r>
    </w:p>
    <w:p w14:paraId="1BB14051" w14:textId="5482CEA8" w:rsidR="009958CB" w:rsidRPr="00D55C34" w:rsidRDefault="009958CB" w:rsidP="00D55C34">
      <w:pPr>
        <w:widowControl w:val="0"/>
        <w:ind w:firstLine="425"/>
        <w:jc w:val="both"/>
        <w:rPr>
          <w:color w:val="000000"/>
          <w:sz w:val="22"/>
          <w:szCs w:val="22"/>
        </w:rPr>
      </w:pPr>
      <w:r w:rsidRPr="00D55C34">
        <w:rPr>
          <w:color w:val="000000"/>
          <w:sz w:val="22"/>
          <w:szCs w:val="22"/>
        </w:rPr>
        <w:t xml:space="preserve">Известен способ прогнозирования риска развития ожирения у практически здоровых людей (патент RU </w:t>
      </w:r>
      <w:r w:rsidR="00D55C34" w:rsidRPr="00D55C34">
        <w:rPr>
          <w:color w:val="000000"/>
          <w:sz w:val="22"/>
          <w:szCs w:val="22"/>
        </w:rPr>
        <w:t>№</w:t>
      </w:r>
      <w:r w:rsidRPr="00D55C34">
        <w:rPr>
          <w:color w:val="000000"/>
          <w:sz w:val="22"/>
          <w:szCs w:val="22"/>
        </w:rPr>
        <w:t xml:space="preserve">2452966, </w:t>
      </w:r>
      <w:r w:rsidR="00D55C34" w:rsidRPr="00D55C34">
        <w:rPr>
          <w:color w:val="000000"/>
          <w:sz w:val="22"/>
          <w:szCs w:val="22"/>
        </w:rPr>
        <w:t>C1</w:t>
      </w:r>
      <w:r w:rsidRPr="00D55C34">
        <w:rPr>
          <w:color w:val="000000"/>
          <w:sz w:val="22"/>
          <w:szCs w:val="22"/>
        </w:rPr>
        <w:t xml:space="preserve">, </w:t>
      </w:r>
      <w:proofErr w:type="spellStart"/>
      <w:r w:rsidRPr="00D55C34">
        <w:rPr>
          <w:color w:val="000000"/>
          <w:sz w:val="22"/>
          <w:szCs w:val="22"/>
        </w:rPr>
        <w:t>кл</w:t>
      </w:r>
      <w:proofErr w:type="spellEnd"/>
      <w:r w:rsidRPr="00D55C34">
        <w:rPr>
          <w:color w:val="000000"/>
          <w:sz w:val="22"/>
          <w:szCs w:val="22"/>
        </w:rPr>
        <w:t>. G01N 33/68, 10.06.2012) согласно которому в крови людей определяют концентрацию α-</w:t>
      </w:r>
      <w:proofErr w:type="spellStart"/>
      <w:r w:rsidRPr="00D55C34">
        <w:rPr>
          <w:color w:val="000000"/>
          <w:sz w:val="22"/>
          <w:szCs w:val="22"/>
        </w:rPr>
        <w:t>фетопротеина</w:t>
      </w:r>
      <w:proofErr w:type="spellEnd"/>
      <w:r w:rsidRPr="00D55C34">
        <w:rPr>
          <w:color w:val="000000"/>
          <w:sz w:val="22"/>
          <w:szCs w:val="22"/>
        </w:rPr>
        <w:t xml:space="preserve"> (АФП) и содержание Т-лимфоцитов с рецептором к трансферрину (</w:t>
      </w:r>
      <w:r w:rsidR="009A0C12">
        <w:rPr>
          <w:color w:val="000000"/>
          <w:sz w:val="22"/>
          <w:szCs w:val="22"/>
          <w:lang w:val="en-US"/>
        </w:rPr>
        <w:t>C</w:t>
      </w:r>
      <w:r w:rsidRPr="00D55C34">
        <w:rPr>
          <w:color w:val="000000"/>
          <w:sz w:val="22"/>
          <w:szCs w:val="22"/>
        </w:rPr>
        <w:t xml:space="preserve">D71+). На основании полученных данных рассчитывают прогностический индекс (ПИ) как результат отношения концентрации АФП в МЕ/л к абсолютному содержанию лимфоцитов </w:t>
      </w:r>
      <w:r w:rsidR="009A0C12">
        <w:rPr>
          <w:color w:val="000000"/>
          <w:sz w:val="22"/>
          <w:szCs w:val="22"/>
          <w:lang w:val="en-US"/>
        </w:rPr>
        <w:t>C</w:t>
      </w:r>
      <w:r w:rsidRPr="00D55C34">
        <w:rPr>
          <w:color w:val="000000"/>
          <w:sz w:val="22"/>
          <w:szCs w:val="22"/>
        </w:rPr>
        <w:t xml:space="preserve">D71+ в </w:t>
      </w:r>
      <w:proofErr w:type="spellStart"/>
      <w:r w:rsidRPr="00D55C34">
        <w:rPr>
          <w:color w:val="000000"/>
          <w:sz w:val="22"/>
          <w:szCs w:val="22"/>
        </w:rPr>
        <w:t>кл</w:t>
      </w:r>
      <w:proofErr w:type="spellEnd"/>
      <w:r w:rsidRPr="00D55C34">
        <w:rPr>
          <w:color w:val="000000"/>
          <w:sz w:val="22"/>
          <w:szCs w:val="22"/>
        </w:rPr>
        <w:t xml:space="preserve">/л (ПИ=АФПЛ1Ю71). При величине ПИ, равной 8,1 и более, прогнозируется риск развития ожирения. </w:t>
      </w:r>
    </w:p>
    <w:p w14:paraId="321B2156" w14:textId="419DF564" w:rsidR="009958CB" w:rsidRPr="00D55C34" w:rsidRDefault="009958CB" w:rsidP="00D55C34">
      <w:pPr>
        <w:widowControl w:val="0"/>
        <w:ind w:firstLine="425"/>
        <w:jc w:val="both"/>
        <w:rPr>
          <w:color w:val="000000"/>
          <w:sz w:val="22"/>
          <w:szCs w:val="22"/>
        </w:rPr>
      </w:pPr>
      <w:r w:rsidRPr="00D55C34">
        <w:rPr>
          <w:color w:val="000000"/>
          <w:sz w:val="22"/>
          <w:szCs w:val="22"/>
        </w:rPr>
        <w:t xml:space="preserve">Известный способ можно применять для выявления риска развития ожирения у лиц, ведущих малоподвижный образ жизни, а также при назначении глюкокортикоидов и иммунодепрессивной терапии, при наследуемой патологии с метаболическим дефектом. Его недостатками являются следующие: способ не отражает генетическую предрасположенность </w:t>
      </w:r>
      <w:r w:rsidRPr="00D55C34">
        <w:rPr>
          <w:color w:val="000000"/>
          <w:sz w:val="22"/>
          <w:szCs w:val="22"/>
        </w:rPr>
        <w:lastRenderedPageBreak/>
        <w:t xml:space="preserve">к ожирению, сложен в </w:t>
      </w:r>
      <w:r w:rsidR="00A65F81" w:rsidRPr="00D55C34">
        <w:rPr>
          <w:color w:val="000000"/>
          <w:sz w:val="22"/>
          <w:szCs w:val="22"/>
        </w:rPr>
        <w:t>выполнении ввиду того, что</w:t>
      </w:r>
      <w:r w:rsidRPr="00D55C34">
        <w:rPr>
          <w:color w:val="000000"/>
          <w:sz w:val="22"/>
          <w:szCs w:val="22"/>
        </w:rPr>
        <w:t xml:space="preserve"> при его осуществлении требуется определять множество лабораторных показателей.</w:t>
      </w:r>
    </w:p>
    <w:p w14:paraId="5B1CE28C" w14:textId="2407FF38" w:rsidR="009958CB" w:rsidRPr="00D55C34" w:rsidRDefault="009958CB" w:rsidP="00D55C34">
      <w:pPr>
        <w:widowControl w:val="0"/>
        <w:ind w:firstLine="425"/>
        <w:jc w:val="both"/>
        <w:rPr>
          <w:color w:val="000000"/>
          <w:sz w:val="22"/>
          <w:szCs w:val="22"/>
        </w:rPr>
      </w:pPr>
      <w:r w:rsidRPr="00D55C34">
        <w:rPr>
          <w:color w:val="000000"/>
          <w:sz w:val="22"/>
          <w:szCs w:val="22"/>
        </w:rPr>
        <w:t xml:space="preserve">Известен способ прогнозирования индивидуального риска развития ожирения у человека на различные по продолжительности периоды жизни (патент RU </w:t>
      </w:r>
      <w:r w:rsidR="00D55C34" w:rsidRPr="00D55C34">
        <w:rPr>
          <w:color w:val="000000"/>
          <w:sz w:val="22"/>
          <w:szCs w:val="22"/>
        </w:rPr>
        <w:t>№</w:t>
      </w:r>
      <w:r w:rsidRPr="00D55C34">
        <w:rPr>
          <w:color w:val="000000"/>
          <w:sz w:val="22"/>
          <w:szCs w:val="22"/>
        </w:rPr>
        <w:t xml:space="preserve">2677274, </w:t>
      </w:r>
      <w:r w:rsidR="00A65F81">
        <w:rPr>
          <w:color w:val="000000"/>
          <w:sz w:val="22"/>
          <w:szCs w:val="22"/>
          <w:lang w:val="en-US"/>
        </w:rPr>
        <w:t>C</w:t>
      </w:r>
      <w:r w:rsidRPr="00D55C34">
        <w:rPr>
          <w:color w:val="000000"/>
          <w:sz w:val="22"/>
          <w:szCs w:val="22"/>
        </w:rPr>
        <w:t xml:space="preserve">1, </w:t>
      </w:r>
      <w:proofErr w:type="spellStart"/>
      <w:r w:rsidRPr="00D55C34">
        <w:rPr>
          <w:color w:val="000000"/>
          <w:sz w:val="22"/>
          <w:szCs w:val="22"/>
        </w:rPr>
        <w:t>кл</w:t>
      </w:r>
      <w:proofErr w:type="spellEnd"/>
      <w:r w:rsidRPr="00D55C34">
        <w:rPr>
          <w:color w:val="000000"/>
          <w:sz w:val="22"/>
          <w:szCs w:val="22"/>
        </w:rPr>
        <w:t xml:space="preserve">. </w:t>
      </w:r>
      <w:r w:rsidR="00A65F81">
        <w:rPr>
          <w:color w:val="000000"/>
          <w:sz w:val="22"/>
          <w:szCs w:val="22"/>
          <w:lang w:val="en-US"/>
        </w:rPr>
        <w:t>A</w:t>
      </w:r>
      <w:r w:rsidRPr="00D55C34">
        <w:rPr>
          <w:color w:val="000000"/>
          <w:sz w:val="22"/>
          <w:szCs w:val="22"/>
        </w:rPr>
        <w:t>61</w:t>
      </w:r>
      <w:r w:rsidR="00A65F81">
        <w:rPr>
          <w:color w:val="000000"/>
          <w:sz w:val="22"/>
          <w:szCs w:val="22"/>
          <w:lang w:val="en-US"/>
        </w:rPr>
        <w:t>B</w:t>
      </w:r>
      <w:r w:rsidRPr="00D55C34">
        <w:rPr>
          <w:color w:val="000000"/>
          <w:sz w:val="22"/>
          <w:szCs w:val="22"/>
        </w:rPr>
        <w:t xml:space="preserve"> 5/00, 5/145, G01N 33/48, 33/49, 22.02.2018) проживающего в условиях загрязнения среды обитания ароматическими углеводородами и металлами. Способ заключается в том, что в </w:t>
      </w:r>
      <w:proofErr w:type="spellStart"/>
      <w:r w:rsidRPr="00D55C34">
        <w:rPr>
          <w:color w:val="000000"/>
          <w:sz w:val="22"/>
          <w:szCs w:val="22"/>
        </w:rPr>
        <w:t>биосредах</w:t>
      </w:r>
      <w:proofErr w:type="spellEnd"/>
      <w:r w:rsidRPr="00D55C34">
        <w:rPr>
          <w:color w:val="000000"/>
          <w:sz w:val="22"/>
          <w:szCs w:val="22"/>
        </w:rPr>
        <w:t xml:space="preserve"> человека определяют содержание химических элементов, представляющих опасность для развития ожирения; проводят анкетирование; проводят расчет начального значения вероятности </w:t>
      </w:r>
      <w:r w:rsidRPr="00BB658A">
        <w:rPr>
          <w:i/>
          <w:iCs/>
          <w:color w:val="000000"/>
          <w:sz w:val="22"/>
          <w:szCs w:val="22"/>
        </w:rPr>
        <w:t>p(</w:t>
      </w:r>
      <w:proofErr w:type="spellStart"/>
      <w:r w:rsidRPr="00BB658A">
        <w:rPr>
          <w:i/>
          <w:iCs/>
          <w:color w:val="000000"/>
          <w:sz w:val="22"/>
          <w:szCs w:val="22"/>
        </w:rPr>
        <w:t>t</w:t>
      </w:r>
      <w:r w:rsidRPr="00BB658A">
        <w:rPr>
          <w:i/>
          <w:iCs/>
          <w:color w:val="000000"/>
          <w:sz w:val="22"/>
          <w:szCs w:val="22"/>
          <w:vertAlign w:val="subscript"/>
        </w:rPr>
        <w:t>o</w:t>
      </w:r>
      <w:proofErr w:type="spellEnd"/>
      <w:r w:rsidRPr="00BB658A">
        <w:rPr>
          <w:i/>
          <w:iCs/>
          <w:color w:val="000000"/>
          <w:sz w:val="22"/>
          <w:szCs w:val="22"/>
        </w:rPr>
        <w:t>)</w:t>
      </w:r>
      <w:r w:rsidRPr="00D55C34">
        <w:rPr>
          <w:color w:val="000000"/>
          <w:sz w:val="22"/>
          <w:szCs w:val="22"/>
        </w:rPr>
        <w:t xml:space="preserve"> возникновения ожирения у человека на текущий возраст человека</w:t>
      </w:r>
      <w:r w:rsidRPr="00BB658A">
        <w:rPr>
          <w:i/>
          <w:iCs/>
          <w:color w:val="000000"/>
          <w:sz w:val="22"/>
          <w:szCs w:val="22"/>
        </w:rPr>
        <w:t xml:space="preserve"> </w:t>
      </w:r>
      <w:proofErr w:type="spellStart"/>
      <w:r w:rsidRPr="00BB658A">
        <w:rPr>
          <w:i/>
          <w:iCs/>
          <w:color w:val="000000"/>
          <w:sz w:val="22"/>
          <w:szCs w:val="22"/>
        </w:rPr>
        <w:t>t</w:t>
      </w:r>
      <w:r w:rsidRPr="00BB658A">
        <w:rPr>
          <w:i/>
          <w:iCs/>
          <w:color w:val="000000"/>
          <w:sz w:val="22"/>
          <w:szCs w:val="22"/>
          <w:vertAlign w:val="subscript"/>
        </w:rPr>
        <w:t>o</w:t>
      </w:r>
      <w:proofErr w:type="spellEnd"/>
      <w:r w:rsidR="00EB31A8" w:rsidRPr="00D55C34">
        <w:rPr>
          <w:color w:val="000000"/>
          <w:sz w:val="22"/>
          <w:szCs w:val="22"/>
        </w:rPr>
        <w:t xml:space="preserve"> </w:t>
      </w:r>
      <w:r w:rsidRPr="00D55C34">
        <w:rPr>
          <w:color w:val="000000"/>
          <w:sz w:val="22"/>
          <w:szCs w:val="22"/>
        </w:rPr>
        <w:t xml:space="preserve">на момент обследования; для каждого количественного диагностического показателя, кроме ЛПВП и качественного показателя, находят функцию </w:t>
      </w:r>
      <w:proofErr w:type="spellStart"/>
      <w:r w:rsidRPr="00D55C34">
        <w:rPr>
          <w:color w:val="000000"/>
          <w:sz w:val="22"/>
          <w:szCs w:val="22"/>
        </w:rPr>
        <w:t>Ф</w:t>
      </w:r>
      <w:r w:rsidRPr="00D55C34">
        <w:rPr>
          <w:color w:val="000000"/>
          <w:sz w:val="22"/>
          <w:szCs w:val="22"/>
          <w:vertAlign w:val="subscript"/>
        </w:rPr>
        <w:t>i</w:t>
      </w:r>
      <w:proofErr w:type="spellEnd"/>
      <w:r w:rsidR="00EB31A8" w:rsidRPr="00D55C34">
        <w:rPr>
          <w:color w:val="000000"/>
          <w:sz w:val="22"/>
          <w:szCs w:val="22"/>
        </w:rPr>
        <w:t xml:space="preserve"> </w:t>
      </w:r>
      <w:r w:rsidRPr="00D55C34">
        <w:rPr>
          <w:color w:val="000000"/>
          <w:sz w:val="22"/>
          <w:szCs w:val="22"/>
        </w:rPr>
        <w:t xml:space="preserve">его отклонения от физиологической нормы; каждому указанному диагностическому показателю придают следующий весовой коэффициент </w:t>
      </w:r>
      <w:proofErr w:type="spellStart"/>
      <w:r w:rsidRPr="00D55C34">
        <w:rPr>
          <w:color w:val="000000"/>
          <w:sz w:val="22"/>
          <w:szCs w:val="22"/>
        </w:rPr>
        <w:t>φ</w:t>
      </w:r>
      <w:r w:rsidRPr="00D55C34">
        <w:rPr>
          <w:color w:val="000000"/>
          <w:sz w:val="22"/>
          <w:szCs w:val="22"/>
          <w:vertAlign w:val="subscript"/>
        </w:rPr>
        <w:t>I</w:t>
      </w:r>
      <w:proofErr w:type="spellEnd"/>
      <w:r w:rsidRPr="00D55C34">
        <w:rPr>
          <w:color w:val="000000"/>
          <w:sz w:val="22"/>
          <w:szCs w:val="22"/>
        </w:rPr>
        <w:t>; вычисляют начальное значение вероятности p(t</w:t>
      </w:r>
      <w:r w:rsidRPr="00D55C34">
        <w:rPr>
          <w:color w:val="000000"/>
          <w:sz w:val="22"/>
          <w:szCs w:val="22"/>
          <w:vertAlign w:val="subscript"/>
        </w:rPr>
        <w:t>0</w:t>
      </w:r>
      <w:r w:rsidRPr="00D55C34">
        <w:rPr>
          <w:color w:val="000000"/>
          <w:sz w:val="22"/>
          <w:szCs w:val="22"/>
        </w:rPr>
        <w:t>) возникновения ожирения на текущий возраст человека; с использованием итерационной процедуры производят прогнозирование индивидуального риска развития ожирения у человека с временным шагом 1 день; у обследуемого человека определяют на текущий возраст уровень в крови и в моче прогностических показателей; сравнивают их уровень с физиологической нормой; для прогностического показателя задают вероятность превышения</w:t>
      </w:r>
      <w:r w:rsidR="00772144">
        <w:rPr>
          <w:color w:val="000000"/>
          <w:sz w:val="22"/>
          <w:szCs w:val="22"/>
        </w:rPr>
        <w:t xml:space="preserve"> </w:t>
      </w:r>
      <m:oMath>
        <m:sSubSup>
          <m:sSubSupPr>
            <m:ctrlPr>
              <w:rPr>
                <w:rFonts w:ascii="Cambria Math" w:hAnsi="Cambria Math" w:cstheme="minorHAnsi"/>
                <w:i/>
                <w:color w:val="000000"/>
                <w:sz w:val="22"/>
                <w:szCs w:val="22"/>
              </w:rPr>
            </m:ctrlPr>
          </m:sSubSupPr>
          <m:e>
            <m:r>
              <w:rPr>
                <w:rFonts w:ascii="Cambria Math" w:hAnsi="Cambria Math" w:cstheme="minorHAnsi"/>
                <w:color w:val="000000"/>
                <w:sz w:val="22"/>
                <w:szCs w:val="22"/>
                <w:lang w:val="en-US"/>
              </w:rPr>
              <m:t>p</m:t>
            </m:r>
          </m:e>
          <m:sub>
            <m:r>
              <w:rPr>
                <w:rFonts w:ascii="Cambria Math" w:hAnsi="Cambria Math" w:cstheme="minorHAnsi"/>
                <w:color w:val="000000"/>
                <w:sz w:val="22"/>
                <w:szCs w:val="22"/>
              </w:rPr>
              <m:t>i</m:t>
            </m:r>
          </m:sub>
          <m:sup>
            <m:r>
              <w:rPr>
                <w:rFonts w:ascii="Cambria Math" w:hAnsi="Cambria Math" w:cstheme="minorHAnsi"/>
                <w:color w:val="000000"/>
                <w:sz w:val="22"/>
                <w:szCs w:val="22"/>
              </w:rPr>
              <m:t>+</m:t>
            </m:r>
          </m:sup>
        </m:sSubSup>
        <m:sSub>
          <m:sSubPr>
            <m:ctrlPr>
              <w:rPr>
                <w:rFonts w:ascii="Cambria Math" w:hAnsi="Cambria Math" w:cstheme="minorHAnsi"/>
                <w:i/>
                <w:color w:val="000000"/>
                <w:sz w:val="22"/>
                <w:szCs w:val="22"/>
              </w:rPr>
            </m:ctrlPr>
          </m:sSubPr>
          <m:e>
            <m:r>
              <w:rPr>
                <w:rFonts w:ascii="Cambria Math" w:hAnsi="Cambria Math" w:cstheme="minorHAnsi"/>
                <w:color w:val="000000"/>
                <w:sz w:val="22"/>
                <w:szCs w:val="22"/>
              </w:rPr>
              <m:t>(t</m:t>
            </m:r>
          </m:e>
          <m:sub>
            <m:r>
              <m:rPr>
                <m:sty m:val="p"/>
              </m:rPr>
              <w:rPr>
                <w:rFonts w:ascii="Cambria Math" w:hAnsi="Cambria Math" w:cstheme="minorHAnsi"/>
                <w:color w:val="000000"/>
                <w:sz w:val="22"/>
                <w:szCs w:val="22"/>
              </w:rPr>
              <m:t>0</m:t>
            </m:r>
          </m:sub>
        </m:sSub>
        <m:r>
          <w:rPr>
            <w:rFonts w:ascii="Cambria Math" w:hAnsi="Cambria Math" w:cstheme="minorHAnsi"/>
            <w:color w:val="000000"/>
            <w:sz w:val="22"/>
            <w:szCs w:val="22"/>
          </w:rPr>
          <m:t>)</m:t>
        </m:r>
      </m:oMath>
      <w:r w:rsidR="00EB31A8" w:rsidRPr="00D55C34">
        <w:rPr>
          <w:color w:val="000000"/>
          <w:sz w:val="22"/>
          <w:szCs w:val="22"/>
        </w:rPr>
        <w:t xml:space="preserve"> </w:t>
      </w:r>
      <w:r w:rsidRPr="00D55C34">
        <w:rPr>
          <w:color w:val="000000"/>
          <w:sz w:val="22"/>
          <w:szCs w:val="22"/>
        </w:rPr>
        <w:t>или вероятность снижения</w:t>
      </w:r>
      <w:r w:rsidR="00EB31A8" w:rsidRPr="00D55C34">
        <w:rPr>
          <w:color w:val="000000"/>
          <w:sz w:val="22"/>
          <w:szCs w:val="22"/>
        </w:rPr>
        <w:t xml:space="preserve"> </w:t>
      </w:r>
      <m:oMath>
        <m:sSubSup>
          <m:sSubSupPr>
            <m:ctrlPr>
              <w:rPr>
                <w:rFonts w:ascii="Cambria Math" w:hAnsi="Cambria Math" w:cstheme="minorHAnsi"/>
                <w:i/>
                <w:color w:val="000000"/>
                <w:sz w:val="22"/>
                <w:szCs w:val="22"/>
              </w:rPr>
            </m:ctrlPr>
          </m:sSubSupPr>
          <m:e>
            <m:r>
              <w:rPr>
                <w:rFonts w:ascii="Cambria Math" w:hAnsi="Cambria Math" w:cstheme="minorHAnsi"/>
                <w:color w:val="000000"/>
                <w:sz w:val="22"/>
                <w:szCs w:val="22"/>
                <w:lang w:val="en-US"/>
              </w:rPr>
              <m:t>p</m:t>
            </m:r>
          </m:e>
          <m:sub>
            <m:r>
              <w:rPr>
                <w:rFonts w:ascii="Cambria Math" w:hAnsi="Cambria Math" w:cstheme="minorHAnsi"/>
                <w:color w:val="000000"/>
                <w:sz w:val="22"/>
                <w:szCs w:val="22"/>
              </w:rPr>
              <m:t>i</m:t>
            </m:r>
          </m:sub>
          <m:sup>
            <m:r>
              <w:rPr>
                <w:rFonts w:ascii="Cambria Math" w:hAnsi="Cambria Math" w:cstheme="minorHAnsi"/>
                <w:color w:val="000000"/>
                <w:sz w:val="22"/>
                <w:szCs w:val="22"/>
              </w:rPr>
              <m:t>-</m:t>
            </m:r>
          </m:sup>
        </m:sSubSup>
        <m:sSub>
          <m:sSubPr>
            <m:ctrlPr>
              <w:rPr>
                <w:rFonts w:ascii="Cambria Math" w:hAnsi="Cambria Math" w:cstheme="minorHAnsi"/>
                <w:i/>
                <w:color w:val="000000"/>
                <w:sz w:val="22"/>
                <w:szCs w:val="22"/>
              </w:rPr>
            </m:ctrlPr>
          </m:sSubPr>
          <m:e>
            <m:r>
              <w:rPr>
                <w:rFonts w:ascii="Cambria Math" w:hAnsi="Cambria Math" w:cstheme="minorHAnsi"/>
                <w:color w:val="000000"/>
                <w:sz w:val="22"/>
                <w:szCs w:val="22"/>
              </w:rPr>
              <m:t>(t</m:t>
            </m:r>
          </m:e>
          <m:sub>
            <m:r>
              <m:rPr>
                <m:sty m:val="p"/>
              </m:rPr>
              <w:rPr>
                <w:rFonts w:ascii="Cambria Math" w:hAnsi="Cambria Math" w:cstheme="minorHAnsi"/>
                <w:color w:val="000000"/>
                <w:sz w:val="22"/>
                <w:szCs w:val="22"/>
              </w:rPr>
              <m:t>0</m:t>
            </m:r>
          </m:sub>
        </m:sSub>
        <m:r>
          <w:rPr>
            <w:rFonts w:ascii="Cambria Math" w:hAnsi="Cambria Math" w:cstheme="minorHAnsi"/>
            <w:color w:val="000000"/>
            <w:sz w:val="22"/>
            <w:szCs w:val="22"/>
          </w:rPr>
          <m:t>)</m:t>
        </m:r>
      </m:oMath>
      <w:r w:rsidR="00991D97" w:rsidRPr="00D55C34">
        <w:rPr>
          <w:color w:val="000000"/>
          <w:sz w:val="22"/>
          <w:szCs w:val="22"/>
        </w:rPr>
        <w:t xml:space="preserve"> </w:t>
      </w:r>
      <w:r w:rsidRPr="00D55C34">
        <w:rPr>
          <w:color w:val="000000"/>
          <w:sz w:val="22"/>
          <w:szCs w:val="22"/>
        </w:rPr>
        <w:t>его относительно физиологической нормы; устанавливают для прогностического показателя общую вероятность</w:t>
      </w:r>
      <w:r w:rsidR="00EB31A8" w:rsidRPr="00D55C34">
        <w:rPr>
          <w:color w:val="000000"/>
          <w:sz w:val="22"/>
          <w:szCs w:val="22"/>
        </w:rPr>
        <w:t xml:space="preserve"> </w:t>
      </w:r>
      <m:oMath>
        <m:sSubSup>
          <m:sSubSupPr>
            <m:ctrlPr>
              <w:rPr>
                <w:rFonts w:ascii="Cambria Math" w:hAnsi="Cambria Math" w:cstheme="minorHAnsi"/>
                <w:i/>
                <w:color w:val="000000"/>
                <w:sz w:val="22"/>
                <w:szCs w:val="22"/>
              </w:rPr>
            </m:ctrlPr>
          </m:sSubSupPr>
          <m:e>
            <m:r>
              <w:rPr>
                <w:rFonts w:ascii="Cambria Math" w:hAnsi="Cambria Math" w:cstheme="minorHAnsi"/>
                <w:color w:val="000000"/>
                <w:sz w:val="22"/>
                <w:szCs w:val="22"/>
                <w:lang w:val="en-US"/>
              </w:rPr>
              <m:t>p</m:t>
            </m:r>
          </m:e>
          <m:sub>
            <m:r>
              <w:rPr>
                <w:rFonts w:ascii="Cambria Math" w:hAnsi="Cambria Math" w:cstheme="minorHAnsi"/>
                <w:color w:val="000000"/>
                <w:sz w:val="22"/>
                <w:szCs w:val="22"/>
              </w:rPr>
              <m:t>i</m:t>
            </m:r>
          </m:sub>
          <m:sup>
            <m:r>
              <w:rPr>
                <w:rFonts w:ascii="Cambria Math" w:hAnsi="Cambria Math" w:cstheme="minorHAnsi"/>
                <w:color w:val="000000"/>
                <w:sz w:val="22"/>
                <w:szCs w:val="22"/>
              </w:rPr>
              <m:t>+</m:t>
            </m:r>
          </m:sup>
        </m:sSubSup>
        <m:r>
          <w:rPr>
            <w:rFonts w:ascii="Cambria Math" w:hAnsi="Cambria Math" w:cstheme="minorHAnsi"/>
            <w:color w:val="000000"/>
            <w:sz w:val="22"/>
            <w:szCs w:val="22"/>
          </w:rPr>
          <m:t>(t)</m:t>
        </m:r>
      </m:oMath>
      <w:r w:rsidR="00991D97" w:rsidRPr="00D55C34">
        <w:rPr>
          <w:color w:val="000000"/>
          <w:sz w:val="22"/>
          <w:szCs w:val="22"/>
        </w:rPr>
        <w:t xml:space="preserve"> </w:t>
      </w:r>
      <w:r w:rsidRPr="00D55C34">
        <w:rPr>
          <w:color w:val="000000"/>
          <w:sz w:val="22"/>
          <w:szCs w:val="22"/>
        </w:rPr>
        <w:t>превышения над нормой, либо общую вероятность</w:t>
      </w:r>
      <w:r w:rsidR="00991D97" w:rsidRPr="00D55C34">
        <w:rPr>
          <w:color w:val="000000"/>
          <w:sz w:val="22"/>
          <w:szCs w:val="22"/>
        </w:rPr>
        <w:t xml:space="preserve"> </w:t>
      </w:r>
      <m:oMath>
        <m:sSubSup>
          <m:sSubSupPr>
            <m:ctrlPr>
              <w:rPr>
                <w:rFonts w:ascii="Cambria Math" w:hAnsi="Cambria Math" w:cstheme="minorHAnsi"/>
                <w:i/>
                <w:color w:val="000000"/>
                <w:sz w:val="22"/>
                <w:szCs w:val="22"/>
              </w:rPr>
            </m:ctrlPr>
          </m:sSubSupPr>
          <m:e>
            <m:r>
              <w:rPr>
                <w:rFonts w:ascii="Cambria Math" w:hAnsi="Cambria Math" w:cstheme="minorHAnsi"/>
                <w:color w:val="000000"/>
                <w:sz w:val="22"/>
                <w:szCs w:val="22"/>
                <w:lang w:val="en-US"/>
              </w:rPr>
              <m:t>p</m:t>
            </m:r>
          </m:e>
          <m:sub>
            <m:r>
              <w:rPr>
                <w:rFonts w:ascii="Cambria Math" w:hAnsi="Cambria Math" w:cstheme="minorHAnsi"/>
                <w:color w:val="000000"/>
                <w:sz w:val="22"/>
                <w:szCs w:val="22"/>
              </w:rPr>
              <m:t>i</m:t>
            </m:r>
          </m:sub>
          <m:sup>
            <m:r>
              <w:rPr>
                <w:rFonts w:ascii="Cambria Math" w:hAnsi="Cambria Math" w:cstheme="minorHAnsi"/>
                <w:color w:val="000000"/>
                <w:sz w:val="22"/>
                <w:szCs w:val="22"/>
              </w:rPr>
              <m:t>-</m:t>
            </m:r>
          </m:sup>
        </m:sSubSup>
        <m:r>
          <w:rPr>
            <w:rFonts w:ascii="Cambria Math" w:hAnsi="Cambria Math" w:cstheme="minorHAnsi"/>
            <w:color w:val="000000"/>
            <w:sz w:val="22"/>
            <w:szCs w:val="22"/>
          </w:rPr>
          <m:t>(t)</m:t>
        </m:r>
      </m:oMath>
      <w:r w:rsidR="00991D97" w:rsidRPr="00D55C34">
        <w:rPr>
          <w:color w:val="000000"/>
          <w:sz w:val="22"/>
          <w:szCs w:val="22"/>
        </w:rPr>
        <w:t xml:space="preserve"> </w:t>
      </w:r>
      <w:r w:rsidRPr="00D55C34">
        <w:rPr>
          <w:color w:val="000000"/>
          <w:sz w:val="22"/>
          <w:szCs w:val="22"/>
        </w:rPr>
        <w:t>снижения относительно нормы в возрасте человека t; производят</w:t>
      </w:r>
      <w:r w:rsidR="00D55C34" w:rsidRPr="00D55C34">
        <w:rPr>
          <w:color w:val="000000"/>
          <w:sz w:val="22"/>
          <w:szCs w:val="22"/>
        </w:rPr>
        <w:t xml:space="preserve"> </w:t>
      </w:r>
      <w:r w:rsidRPr="00D55C34">
        <w:rPr>
          <w:color w:val="000000"/>
          <w:sz w:val="22"/>
          <w:szCs w:val="22"/>
        </w:rPr>
        <w:t>расчет об</w:t>
      </w:r>
      <w:r w:rsidR="00D548D2" w:rsidRPr="00D55C34">
        <w:rPr>
          <w:color w:val="000000"/>
          <w:sz w:val="22"/>
          <w:szCs w:val="22"/>
        </w:rPr>
        <w:t>щей</w:t>
      </w:r>
      <w:r w:rsidR="00991D97" w:rsidRPr="00991D97">
        <w:rPr>
          <w:color w:val="000000"/>
          <w:sz w:val="22"/>
          <w:szCs w:val="22"/>
        </w:rPr>
        <w:t xml:space="preserve"> </w:t>
      </w:r>
      <w:r w:rsidRPr="00D55C34">
        <w:rPr>
          <w:color w:val="000000"/>
          <w:sz w:val="22"/>
          <w:szCs w:val="22"/>
        </w:rPr>
        <w:t>вероятности развития у человека ожирения и по величине индивидуального риска прогнозируют риск развития ожирения у человека.</w:t>
      </w:r>
    </w:p>
    <w:p w14:paraId="7E2C01F4" w14:textId="77777777" w:rsidR="009958CB" w:rsidRPr="00D55C34" w:rsidRDefault="009958CB" w:rsidP="00D55C34">
      <w:pPr>
        <w:widowControl w:val="0"/>
        <w:ind w:firstLine="425"/>
        <w:jc w:val="both"/>
        <w:rPr>
          <w:color w:val="000000"/>
          <w:sz w:val="22"/>
          <w:szCs w:val="22"/>
        </w:rPr>
      </w:pPr>
      <w:r w:rsidRPr="00D55C34">
        <w:rPr>
          <w:color w:val="000000"/>
          <w:sz w:val="22"/>
          <w:szCs w:val="22"/>
        </w:rPr>
        <w:t>Однако, указанный способ является очень сложным в реализации</w:t>
      </w:r>
      <w:r w:rsidR="00EB31A8" w:rsidRPr="00D55C34">
        <w:rPr>
          <w:color w:val="000000"/>
          <w:sz w:val="22"/>
          <w:szCs w:val="22"/>
        </w:rPr>
        <w:t>,</w:t>
      </w:r>
      <w:r w:rsidRPr="00D55C34">
        <w:rPr>
          <w:color w:val="000000"/>
          <w:sz w:val="22"/>
          <w:szCs w:val="22"/>
        </w:rPr>
        <w:t xml:space="preserve"> требует для своей реализации множество дорогостоящего оборудования, реактивов и высококвалифицированного персонала, а также способ не отражает генетическую предрасположенность к ожирению.</w:t>
      </w:r>
    </w:p>
    <w:p w14:paraId="7953D976" w14:textId="66FE9722" w:rsidR="009958CB" w:rsidRPr="00D55C34" w:rsidRDefault="009958CB" w:rsidP="00D55C34">
      <w:pPr>
        <w:widowControl w:val="0"/>
        <w:ind w:firstLine="425"/>
        <w:jc w:val="both"/>
        <w:rPr>
          <w:color w:val="000000"/>
          <w:sz w:val="22"/>
          <w:szCs w:val="22"/>
        </w:rPr>
      </w:pPr>
      <w:r w:rsidRPr="00D55C34">
        <w:rPr>
          <w:color w:val="000000"/>
          <w:sz w:val="22"/>
          <w:szCs w:val="22"/>
        </w:rPr>
        <w:t>Известен способ оценки риска развития метаболического синдрома (МС) у детей на основе генетических и биохимических марке</w:t>
      </w:r>
      <w:r w:rsidRPr="00D55C34">
        <w:rPr>
          <w:color w:val="000000"/>
          <w:sz w:val="22"/>
          <w:szCs w:val="22"/>
        </w:rPr>
        <w:t xml:space="preserve">ров (патент RU </w:t>
      </w:r>
      <w:r w:rsidR="00D55C34" w:rsidRPr="00D55C34">
        <w:rPr>
          <w:color w:val="000000"/>
          <w:sz w:val="22"/>
          <w:szCs w:val="22"/>
        </w:rPr>
        <w:t>№</w:t>
      </w:r>
      <w:r w:rsidRPr="00D55C34">
        <w:rPr>
          <w:color w:val="000000"/>
          <w:sz w:val="22"/>
          <w:szCs w:val="22"/>
        </w:rPr>
        <w:t xml:space="preserve">2492485, </w:t>
      </w:r>
      <w:r w:rsidR="00A65F81">
        <w:rPr>
          <w:color w:val="000000"/>
          <w:sz w:val="22"/>
          <w:szCs w:val="22"/>
          <w:lang w:val="en-US"/>
        </w:rPr>
        <w:t>C</w:t>
      </w:r>
      <w:r w:rsidR="00D55C34" w:rsidRPr="00D55C34">
        <w:rPr>
          <w:color w:val="000000"/>
          <w:sz w:val="22"/>
          <w:szCs w:val="22"/>
        </w:rPr>
        <w:t>1</w:t>
      </w:r>
      <w:r w:rsidRPr="00D55C34">
        <w:rPr>
          <w:color w:val="000000"/>
          <w:sz w:val="22"/>
          <w:szCs w:val="22"/>
        </w:rPr>
        <w:t xml:space="preserve">, </w:t>
      </w:r>
      <w:proofErr w:type="spellStart"/>
      <w:r w:rsidRPr="00D55C34">
        <w:rPr>
          <w:color w:val="000000"/>
          <w:sz w:val="22"/>
          <w:szCs w:val="22"/>
        </w:rPr>
        <w:t>кл</w:t>
      </w:r>
      <w:proofErr w:type="spellEnd"/>
      <w:r w:rsidRPr="00D55C34">
        <w:rPr>
          <w:color w:val="000000"/>
          <w:sz w:val="22"/>
          <w:szCs w:val="22"/>
        </w:rPr>
        <w:t xml:space="preserve">. G01N 33/50, 33/92). Согласно этому способу, после исследования биохимических показателей HOMA-IR проводят исследование коэффициента </w:t>
      </w:r>
      <w:proofErr w:type="spellStart"/>
      <w:r w:rsidRPr="00D55C34">
        <w:rPr>
          <w:color w:val="000000"/>
          <w:sz w:val="22"/>
          <w:szCs w:val="22"/>
        </w:rPr>
        <w:t>атерогенности</w:t>
      </w:r>
      <w:proofErr w:type="spellEnd"/>
      <w:r w:rsidRPr="00D55C34">
        <w:rPr>
          <w:color w:val="000000"/>
          <w:sz w:val="22"/>
          <w:szCs w:val="22"/>
        </w:rPr>
        <w:t xml:space="preserve"> (</w:t>
      </w:r>
      <w:r w:rsidR="00BB658A">
        <w:rPr>
          <w:color w:val="000000"/>
          <w:sz w:val="22"/>
          <w:szCs w:val="22"/>
        </w:rPr>
        <w:t>КА</w:t>
      </w:r>
      <w:r w:rsidRPr="00D55C34">
        <w:rPr>
          <w:color w:val="000000"/>
          <w:sz w:val="22"/>
          <w:szCs w:val="22"/>
        </w:rPr>
        <w:t>). По коэффициенту 3х</w:t>
      </w:r>
      <w:r w:rsidR="00D55C34">
        <w:rPr>
          <w:color w:val="000000"/>
          <w:sz w:val="22"/>
          <w:szCs w:val="22"/>
        </w:rPr>
        <w:t xml:space="preserve">; </w:t>
      </w:r>
      <w:r w:rsidR="00BB658A">
        <w:rPr>
          <w:color w:val="000000"/>
          <w:sz w:val="22"/>
          <w:szCs w:val="22"/>
        </w:rPr>
        <w:t>КА</w:t>
      </w:r>
      <w:r w:rsidR="00BB658A" w:rsidRPr="00D55C34">
        <w:rPr>
          <w:color w:val="000000"/>
          <w:sz w:val="22"/>
          <w:szCs w:val="22"/>
        </w:rPr>
        <w:t xml:space="preserve"> </w:t>
      </w:r>
      <w:r w:rsidRPr="00D55C34">
        <w:rPr>
          <w:color w:val="000000"/>
          <w:sz w:val="22"/>
          <w:szCs w:val="22"/>
        </w:rPr>
        <w:t>+</w:t>
      </w:r>
      <w:r w:rsidR="00A65F81">
        <w:rPr>
          <w:color w:val="000000"/>
          <w:sz w:val="22"/>
          <w:szCs w:val="22"/>
          <w:lang w:val="en-US"/>
        </w:rPr>
        <w:t>HOMA</w:t>
      </w:r>
      <w:r w:rsidRPr="00D55C34">
        <w:rPr>
          <w:color w:val="000000"/>
          <w:sz w:val="22"/>
          <w:szCs w:val="22"/>
        </w:rPr>
        <w:t>-IR делают вывод о развитии метаболического синдрома (</w:t>
      </w:r>
      <w:r w:rsidR="00BB658A">
        <w:rPr>
          <w:color w:val="000000"/>
          <w:sz w:val="22"/>
          <w:szCs w:val="22"/>
        </w:rPr>
        <w:t>МС</w:t>
      </w:r>
      <w:r w:rsidRPr="00D55C34">
        <w:rPr>
          <w:color w:val="000000"/>
          <w:sz w:val="22"/>
          <w:szCs w:val="22"/>
        </w:rPr>
        <w:t>) и выявлении группы риска развития заболевания среди детей. Диапазон значений коэффициента до 10 соответствует здоровым детям; от 10 до 14,5</w:t>
      </w:r>
      <w:r w:rsidR="00D55C34">
        <w:rPr>
          <w:color w:val="000000"/>
          <w:sz w:val="22"/>
          <w:szCs w:val="22"/>
        </w:rPr>
        <w:t xml:space="preserve"> – </w:t>
      </w:r>
      <w:r w:rsidRPr="00D55C34">
        <w:rPr>
          <w:color w:val="000000"/>
          <w:sz w:val="22"/>
          <w:szCs w:val="22"/>
        </w:rPr>
        <w:t>дети с отдельными метаболическими нарушениями и ожирением; выше 14,5</w:t>
      </w:r>
      <w:r w:rsidR="00D55C34">
        <w:rPr>
          <w:color w:val="000000"/>
          <w:sz w:val="22"/>
          <w:szCs w:val="22"/>
        </w:rPr>
        <w:t xml:space="preserve"> – </w:t>
      </w:r>
      <w:r w:rsidRPr="00D55C34">
        <w:rPr>
          <w:color w:val="000000"/>
          <w:sz w:val="22"/>
          <w:szCs w:val="22"/>
        </w:rPr>
        <w:t xml:space="preserve">диагностируют МС. В группе детей со значениями, посчитанными по формуле больше 10, но меньше 14,5, дополнительно определяют риск МС с помощью метода ПЦР участков гена </w:t>
      </w:r>
      <w:proofErr w:type="spellStart"/>
      <w:r w:rsidRPr="00D55C34">
        <w:rPr>
          <w:color w:val="000000"/>
          <w:sz w:val="22"/>
          <w:szCs w:val="22"/>
        </w:rPr>
        <w:t>метилентетрагидрофолатредуктазы</w:t>
      </w:r>
      <w:proofErr w:type="spellEnd"/>
      <w:r w:rsidRPr="00D55C34">
        <w:rPr>
          <w:color w:val="000000"/>
          <w:sz w:val="22"/>
          <w:szCs w:val="22"/>
        </w:rPr>
        <w:t xml:space="preserve"> (</w:t>
      </w:r>
      <w:r w:rsidR="00BB658A">
        <w:rPr>
          <w:color w:val="000000"/>
          <w:sz w:val="22"/>
          <w:szCs w:val="22"/>
          <w:lang w:val="en-US"/>
        </w:rPr>
        <w:t>MTH</w:t>
      </w:r>
      <w:r w:rsidRPr="00D55C34">
        <w:rPr>
          <w:color w:val="000000"/>
          <w:sz w:val="22"/>
          <w:szCs w:val="22"/>
        </w:rPr>
        <w:t xml:space="preserve">FR) с дальнейшей обработкой эндонуклеазами рестрикции и при выявлении генотипа С/Т полиморфного варианта 677С/Т гена </w:t>
      </w:r>
      <w:r w:rsidR="00BB658A">
        <w:rPr>
          <w:color w:val="000000"/>
          <w:sz w:val="22"/>
          <w:szCs w:val="22"/>
          <w:lang w:val="en-US"/>
        </w:rPr>
        <w:t>MTH</w:t>
      </w:r>
      <w:r w:rsidRPr="00D55C34">
        <w:rPr>
          <w:color w:val="000000"/>
          <w:sz w:val="22"/>
          <w:szCs w:val="22"/>
        </w:rPr>
        <w:t>FR таких детей относят к группе риска по развитию МС.</w:t>
      </w:r>
    </w:p>
    <w:p w14:paraId="20CA6C65" w14:textId="77777777" w:rsidR="009958CB" w:rsidRPr="00D55C34" w:rsidRDefault="009958CB" w:rsidP="00D55C34">
      <w:pPr>
        <w:widowControl w:val="0"/>
        <w:ind w:firstLine="425"/>
        <w:jc w:val="both"/>
        <w:rPr>
          <w:color w:val="000000"/>
          <w:sz w:val="22"/>
          <w:szCs w:val="22"/>
        </w:rPr>
      </w:pPr>
      <w:r w:rsidRPr="00D55C34">
        <w:rPr>
          <w:color w:val="000000"/>
          <w:sz w:val="22"/>
          <w:szCs w:val="22"/>
        </w:rPr>
        <w:t>Известный способ позволяет начать терапевтические и профилактические мероприятия на самых ранних сроках развития данного заболевания.</w:t>
      </w:r>
    </w:p>
    <w:p w14:paraId="10AD2128" w14:textId="416E2885" w:rsidR="00476AA7" w:rsidRPr="00D55C34" w:rsidRDefault="009958CB" w:rsidP="00D55C34">
      <w:pPr>
        <w:widowControl w:val="0"/>
        <w:ind w:firstLine="425"/>
        <w:jc w:val="both"/>
        <w:rPr>
          <w:color w:val="000000"/>
          <w:sz w:val="22"/>
          <w:szCs w:val="22"/>
        </w:rPr>
      </w:pPr>
      <w:r w:rsidRPr="00D55C34">
        <w:rPr>
          <w:color w:val="000000"/>
          <w:sz w:val="22"/>
          <w:szCs w:val="22"/>
        </w:rPr>
        <w:t xml:space="preserve">Недостатком указанного способа является то, что в основе диагностического блока данного методического подхода к идентификации метаболического синдрома лежит определение индекса HOMA-IR и коэффициента </w:t>
      </w:r>
      <w:proofErr w:type="spellStart"/>
      <w:r w:rsidRPr="00D55C34">
        <w:rPr>
          <w:color w:val="000000"/>
          <w:sz w:val="22"/>
          <w:szCs w:val="22"/>
        </w:rPr>
        <w:t>атерогенности</w:t>
      </w:r>
      <w:proofErr w:type="spellEnd"/>
      <w:r w:rsidRPr="00D55C34">
        <w:rPr>
          <w:color w:val="000000"/>
          <w:sz w:val="22"/>
          <w:szCs w:val="22"/>
        </w:rPr>
        <w:t xml:space="preserve"> (КА), которые характеризуют уже наличие (факт) биохимических изменений углеводного и жирового обменов, то есть отнести данные нарушения к ранним нельзя</w:t>
      </w:r>
      <w:r w:rsidR="00D55C34">
        <w:rPr>
          <w:color w:val="000000"/>
          <w:sz w:val="22"/>
          <w:szCs w:val="22"/>
        </w:rPr>
        <w:t xml:space="preserve"> – </w:t>
      </w:r>
      <w:r w:rsidRPr="00D55C34">
        <w:rPr>
          <w:color w:val="000000"/>
          <w:sz w:val="22"/>
          <w:szCs w:val="22"/>
        </w:rPr>
        <w:t xml:space="preserve">показатели энергетического обмена авторами не учитываются, а определение полиморфности гена MTHFR будет характеризовать только предрасположенность к </w:t>
      </w:r>
      <w:proofErr w:type="spellStart"/>
      <w:r w:rsidRPr="00D55C34">
        <w:rPr>
          <w:color w:val="000000"/>
          <w:sz w:val="22"/>
          <w:szCs w:val="22"/>
        </w:rPr>
        <w:t>гипергомоцистеинемии</w:t>
      </w:r>
      <w:proofErr w:type="spellEnd"/>
      <w:r w:rsidR="00D55C34" w:rsidRPr="00D55C34">
        <w:rPr>
          <w:color w:val="000000"/>
          <w:sz w:val="22"/>
          <w:szCs w:val="22"/>
        </w:rPr>
        <w:t xml:space="preserve"> </w:t>
      </w:r>
      <w:r w:rsidRPr="00D55C34">
        <w:rPr>
          <w:color w:val="000000"/>
          <w:sz w:val="22"/>
          <w:szCs w:val="22"/>
        </w:rPr>
        <w:t>и</w:t>
      </w:r>
      <w:r w:rsidR="00D55C34" w:rsidRPr="00D55C34">
        <w:rPr>
          <w:color w:val="000000"/>
          <w:sz w:val="22"/>
          <w:szCs w:val="22"/>
        </w:rPr>
        <w:t xml:space="preserve"> </w:t>
      </w:r>
      <w:r w:rsidRPr="00D55C34">
        <w:rPr>
          <w:color w:val="000000"/>
          <w:sz w:val="22"/>
          <w:szCs w:val="22"/>
        </w:rPr>
        <w:t>фолиевой</w:t>
      </w:r>
      <w:r w:rsidR="00D55C34" w:rsidRPr="00D55C34">
        <w:rPr>
          <w:color w:val="000000"/>
          <w:sz w:val="22"/>
          <w:szCs w:val="22"/>
        </w:rPr>
        <w:t xml:space="preserve"> </w:t>
      </w:r>
      <w:r w:rsidRPr="00D55C34">
        <w:rPr>
          <w:color w:val="000000"/>
          <w:sz w:val="22"/>
          <w:szCs w:val="22"/>
        </w:rPr>
        <w:t>анемии, т.</w:t>
      </w:r>
      <w:r w:rsidR="00EB31A8" w:rsidRPr="00D55C34">
        <w:rPr>
          <w:color w:val="000000"/>
          <w:sz w:val="22"/>
          <w:szCs w:val="22"/>
        </w:rPr>
        <w:t xml:space="preserve"> </w:t>
      </w:r>
      <w:r w:rsidR="00D548D2" w:rsidRPr="00D55C34">
        <w:rPr>
          <w:color w:val="000000"/>
          <w:sz w:val="22"/>
          <w:szCs w:val="22"/>
        </w:rPr>
        <w:t>е. к</w:t>
      </w:r>
    </w:p>
    <w:p w14:paraId="70CFD6FE" w14:textId="77777777" w:rsidR="009958CB" w:rsidRPr="00D55C34" w:rsidRDefault="009958CB" w:rsidP="00D55C34">
      <w:pPr>
        <w:widowControl w:val="0"/>
        <w:ind w:firstLine="425"/>
        <w:jc w:val="both"/>
        <w:rPr>
          <w:color w:val="000000"/>
          <w:sz w:val="22"/>
          <w:szCs w:val="22"/>
        </w:rPr>
      </w:pPr>
      <w:r w:rsidRPr="00D55C34">
        <w:rPr>
          <w:color w:val="000000"/>
          <w:sz w:val="22"/>
          <w:szCs w:val="22"/>
        </w:rPr>
        <w:t>состояниям, не имеющим прямого отношения к ожирению (в перечень ассоциаций с заболеваниями полиморфных вариантов 677С/Т гена MTHFR ожирение и метаболический синдром не входят). Способ распространяет свое действие только на детей.</w:t>
      </w:r>
    </w:p>
    <w:p w14:paraId="7077B29A" w14:textId="6090EA9B" w:rsidR="009958CB" w:rsidRPr="00D55C34" w:rsidRDefault="009958CB" w:rsidP="00D55C34">
      <w:pPr>
        <w:widowControl w:val="0"/>
        <w:ind w:firstLine="425"/>
        <w:jc w:val="both"/>
        <w:rPr>
          <w:color w:val="000000"/>
          <w:sz w:val="22"/>
          <w:szCs w:val="22"/>
        </w:rPr>
      </w:pPr>
      <w:r w:rsidRPr="00D55C34">
        <w:rPr>
          <w:color w:val="000000"/>
          <w:sz w:val="22"/>
          <w:szCs w:val="22"/>
        </w:rPr>
        <w:t>Известен способ оценки риска метаболического синдрома, основанный на выявлении генотипа 4G/4G (вариант</w:t>
      </w:r>
      <w:r w:rsidR="00D55C34">
        <w:rPr>
          <w:color w:val="000000"/>
          <w:sz w:val="22"/>
          <w:szCs w:val="22"/>
        </w:rPr>
        <w:t xml:space="preserve"> – </w:t>
      </w:r>
      <w:r w:rsidRPr="00D55C34">
        <w:rPr>
          <w:color w:val="000000"/>
          <w:sz w:val="22"/>
          <w:szCs w:val="22"/>
        </w:rPr>
        <w:t>675 4G/5G) по гену Р</w:t>
      </w:r>
      <w:r w:rsidR="00D55C34" w:rsidRPr="00D55C34">
        <w:rPr>
          <w:color w:val="000000"/>
          <w:sz w:val="22"/>
          <w:szCs w:val="22"/>
        </w:rPr>
        <w:t>A1</w:t>
      </w:r>
      <w:r w:rsidRPr="00D55C34">
        <w:rPr>
          <w:color w:val="000000"/>
          <w:sz w:val="22"/>
          <w:szCs w:val="22"/>
        </w:rPr>
        <w:t>. Он нацелен на формирование группы риска, но не позволяет проводить дифференциальную диагностику (</w:t>
      </w:r>
      <w:proofErr w:type="spellStart"/>
      <w:r w:rsidRPr="00D55C34">
        <w:rPr>
          <w:color w:val="000000"/>
          <w:sz w:val="22"/>
          <w:szCs w:val="22"/>
        </w:rPr>
        <w:t>Berberoglu</w:t>
      </w:r>
      <w:proofErr w:type="spellEnd"/>
      <w:r w:rsidRPr="00D55C34">
        <w:rPr>
          <w:color w:val="000000"/>
          <w:sz w:val="22"/>
          <w:szCs w:val="22"/>
        </w:rPr>
        <w:t xml:space="preserve">) М. </w:t>
      </w:r>
      <w:proofErr w:type="spellStart"/>
      <w:r w:rsidRPr="00D55C34">
        <w:rPr>
          <w:color w:val="000000"/>
          <w:sz w:val="22"/>
          <w:szCs w:val="22"/>
        </w:rPr>
        <w:t>et</w:t>
      </w:r>
      <w:proofErr w:type="spellEnd"/>
      <w:r w:rsidRPr="00D55C34">
        <w:rPr>
          <w:color w:val="000000"/>
          <w:sz w:val="22"/>
          <w:szCs w:val="22"/>
        </w:rPr>
        <w:t xml:space="preserve"> </w:t>
      </w:r>
      <w:proofErr w:type="spellStart"/>
      <w:r w:rsidRPr="00D55C34">
        <w:rPr>
          <w:color w:val="000000"/>
          <w:sz w:val="22"/>
          <w:szCs w:val="22"/>
        </w:rPr>
        <w:t>al</w:t>
      </w:r>
      <w:proofErr w:type="spellEnd"/>
      <w:r w:rsidRPr="00D55C34">
        <w:rPr>
          <w:color w:val="000000"/>
          <w:sz w:val="22"/>
          <w:szCs w:val="22"/>
        </w:rPr>
        <w:t xml:space="preserve">. </w:t>
      </w:r>
      <w:r w:rsidRPr="00D55C34">
        <w:rPr>
          <w:color w:val="000000"/>
          <w:sz w:val="22"/>
          <w:szCs w:val="22"/>
          <w:lang w:val="en-US"/>
        </w:rPr>
        <w:t xml:space="preserve">Plasminogen activator inhibitor (PAI-1) gene polymorphism (-675 4G/5G) associated with obesity and vascular risk in children. </w:t>
      </w:r>
      <w:r w:rsidRPr="00D55C34">
        <w:rPr>
          <w:color w:val="000000"/>
          <w:sz w:val="22"/>
          <w:szCs w:val="22"/>
        </w:rPr>
        <w:t xml:space="preserve">J/ </w:t>
      </w:r>
      <w:proofErr w:type="spellStart"/>
      <w:r w:rsidRPr="00D55C34">
        <w:rPr>
          <w:color w:val="000000"/>
          <w:sz w:val="22"/>
          <w:szCs w:val="22"/>
        </w:rPr>
        <w:t>Pediatr</w:t>
      </w:r>
      <w:proofErr w:type="spellEnd"/>
      <w:r w:rsidRPr="00D55C34">
        <w:rPr>
          <w:color w:val="000000"/>
          <w:sz w:val="22"/>
          <w:szCs w:val="22"/>
        </w:rPr>
        <w:t xml:space="preserve">. </w:t>
      </w:r>
      <w:proofErr w:type="spellStart"/>
      <w:r w:rsidRPr="00D55C34">
        <w:rPr>
          <w:color w:val="000000"/>
          <w:sz w:val="22"/>
          <w:szCs w:val="22"/>
        </w:rPr>
        <w:t>Endocrinol</w:t>
      </w:r>
      <w:proofErr w:type="spellEnd"/>
      <w:r w:rsidRPr="00D55C34">
        <w:rPr>
          <w:color w:val="000000"/>
          <w:sz w:val="22"/>
          <w:szCs w:val="22"/>
        </w:rPr>
        <w:t xml:space="preserve"> </w:t>
      </w:r>
      <w:proofErr w:type="spellStart"/>
      <w:r w:rsidRPr="00D55C34">
        <w:rPr>
          <w:color w:val="000000"/>
          <w:sz w:val="22"/>
          <w:szCs w:val="22"/>
        </w:rPr>
        <w:t>Metab</w:t>
      </w:r>
      <w:proofErr w:type="spellEnd"/>
      <w:r w:rsidRPr="00D55C34">
        <w:rPr>
          <w:color w:val="000000"/>
          <w:sz w:val="22"/>
          <w:szCs w:val="22"/>
        </w:rPr>
        <w:t xml:space="preserve">. 2006 </w:t>
      </w:r>
      <w:proofErr w:type="spellStart"/>
      <w:r w:rsidRPr="00D55C34">
        <w:rPr>
          <w:color w:val="000000"/>
          <w:sz w:val="22"/>
          <w:szCs w:val="22"/>
        </w:rPr>
        <w:t>May</w:t>
      </w:r>
      <w:proofErr w:type="spellEnd"/>
      <w:r w:rsidRPr="00D55C34">
        <w:rPr>
          <w:color w:val="000000"/>
          <w:sz w:val="22"/>
          <w:szCs w:val="22"/>
        </w:rPr>
        <w:t>; 19(5):741-8).</w:t>
      </w:r>
    </w:p>
    <w:p w14:paraId="3B0BA02D" w14:textId="77777777" w:rsidR="009958CB" w:rsidRPr="00D55C34" w:rsidRDefault="009958CB" w:rsidP="00D55C34">
      <w:pPr>
        <w:widowControl w:val="0"/>
        <w:ind w:firstLine="425"/>
        <w:jc w:val="both"/>
        <w:rPr>
          <w:color w:val="000000"/>
          <w:sz w:val="22"/>
          <w:szCs w:val="22"/>
        </w:rPr>
      </w:pPr>
      <w:r w:rsidRPr="00D55C34">
        <w:rPr>
          <w:color w:val="000000"/>
          <w:sz w:val="22"/>
          <w:szCs w:val="22"/>
        </w:rPr>
        <w:t xml:space="preserve">Известный способ очень дорогостоящий </w:t>
      </w:r>
      <w:r w:rsidRPr="00D55C34">
        <w:rPr>
          <w:color w:val="000000"/>
          <w:sz w:val="22"/>
          <w:szCs w:val="22"/>
        </w:rPr>
        <w:lastRenderedPageBreak/>
        <w:t xml:space="preserve">в своей реализации, требует много времени на осуществление, требует наличия высококвалифицированного персонала. </w:t>
      </w:r>
    </w:p>
    <w:p w14:paraId="480CBD48" w14:textId="36F75E3F" w:rsidR="009958CB" w:rsidRPr="00D55C34" w:rsidRDefault="009958CB" w:rsidP="00D55C34">
      <w:pPr>
        <w:widowControl w:val="0"/>
        <w:ind w:firstLine="425"/>
        <w:jc w:val="both"/>
        <w:rPr>
          <w:color w:val="000000"/>
          <w:sz w:val="22"/>
          <w:szCs w:val="22"/>
        </w:rPr>
      </w:pPr>
      <w:r w:rsidRPr="00D55C34">
        <w:rPr>
          <w:color w:val="000000"/>
          <w:sz w:val="22"/>
          <w:szCs w:val="22"/>
        </w:rPr>
        <w:t>Также известен способ для выявления генетической предрасположенности к ожирению путем установления наличия гена FTO (</w:t>
      </w:r>
      <w:proofErr w:type="spellStart"/>
      <w:r w:rsidRPr="00D55C34">
        <w:rPr>
          <w:color w:val="000000"/>
          <w:sz w:val="22"/>
          <w:szCs w:val="22"/>
        </w:rPr>
        <w:t>fat</w:t>
      </w:r>
      <w:proofErr w:type="spellEnd"/>
      <w:r w:rsidRPr="00D55C34">
        <w:rPr>
          <w:color w:val="000000"/>
          <w:sz w:val="22"/>
          <w:szCs w:val="22"/>
        </w:rPr>
        <w:t xml:space="preserve"> </w:t>
      </w:r>
      <w:proofErr w:type="spellStart"/>
      <w:r w:rsidRPr="00D55C34">
        <w:rPr>
          <w:color w:val="000000"/>
          <w:sz w:val="22"/>
          <w:szCs w:val="22"/>
        </w:rPr>
        <w:t>mass</w:t>
      </w:r>
      <w:proofErr w:type="spellEnd"/>
      <w:r w:rsidRPr="00D55C34">
        <w:rPr>
          <w:color w:val="000000"/>
          <w:sz w:val="22"/>
          <w:szCs w:val="22"/>
        </w:rPr>
        <w:t xml:space="preserve"> </w:t>
      </w:r>
      <w:proofErr w:type="spellStart"/>
      <w:r w:rsidRPr="00D55C34">
        <w:rPr>
          <w:color w:val="000000"/>
          <w:sz w:val="22"/>
          <w:szCs w:val="22"/>
        </w:rPr>
        <w:t>and</w:t>
      </w:r>
      <w:proofErr w:type="spellEnd"/>
      <w:r w:rsidRPr="00D55C34">
        <w:rPr>
          <w:color w:val="000000"/>
          <w:sz w:val="22"/>
          <w:szCs w:val="22"/>
        </w:rPr>
        <w:t xml:space="preserve"> </w:t>
      </w:r>
      <w:proofErr w:type="spellStart"/>
      <w:r w:rsidRPr="00D55C34">
        <w:rPr>
          <w:color w:val="000000"/>
          <w:sz w:val="22"/>
          <w:szCs w:val="22"/>
        </w:rPr>
        <w:t>obesity</w:t>
      </w:r>
      <w:proofErr w:type="spellEnd"/>
      <w:r w:rsidRPr="00D55C34">
        <w:rPr>
          <w:color w:val="000000"/>
          <w:sz w:val="22"/>
          <w:szCs w:val="22"/>
        </w:rPr>
        <w:t xml:space="preserve"> </w:t>
      </w:r>
      <w:proofErr w:type="spellStart"/>
      <w:r w:rsidRPr="00D55C34">
        <w:rPr>
          <w:color w:val="000000"/>
          <w:sz w:val="22"/>
          <w:szCs w:val="22"/>
        </w:rPr>
        <w:t>associated</w:t>
      </w:r>
      <w:proofErr w:type="spellEnd"/>
      <w:r w:rsidRPr="00D55C34">
        <w:rPr>
          <w:color w:val="000000"/>
          <w:sz w:val="22"/>
          <w:szCs w:val="22"/>
        </w:rPr>
        <w:t>), кодирующего белок FTO, вовлеченный в энергетический обмен и влияющий на метаболизм в целом (информация с сайта интернета: https://</w:t>
      </w:r>
      <w:r w:rsidR="00EB31A8" w:rsidRPr="00D55C34">
        <w:rPr>
          <w:color w:val="000000"/>
          <w:sz w:val="22"/>
          <w:szCs w:val="22"/>
        </w:rPr>
        <w:t xml:space="preserve"> </w:t>
      </w:r>
      <w:r w:rsidRPr="00D55C34">
        <w:rPr>
          <w:color w:val="000000"/>
          <w:sz w:val="22"/>
          <w:szCs w:val="22"/>
        </w:rPr>
        <w:t>helix.ru/</w:t>
      </w:r>
      <w:proofErr w:type="spellStart"/>
      <w:r w:rsidRPr="00D55C34">
        <w:rPr>
          <w:color w:val="000000"/>
          <w:sz w:val="22"/>
          <w:szCs w:val="22"/>
        </w:rPr>
        <w:t>kb</w:t>
      </w:r>
      <w:proofErr w:type="spellEnd"/>
      <w:r w:rsidRPr="00D55C34">
        <w:rPr>
          <w:color w:val="000000"/>
          <w:sz w:val="22"/>
          <w:szCs w:val="22"/>
        </w:rPr>
        <w:t>/</w:t>
      </w:r>
      <w:proofErr w:type="spellStart"/>
      <w:r w:rsidRPr="00D55C34">
        <w:rPr>
          <w:color w:val="000000"/>
          <w:sz w:val="22"/>
          <w:szCs w:val="22"/>
        </w:rPr>
        <w:t>item</w:t>
      </w:r>
      <w:proofErr w:type="spellEnd"/>
      <w:r w:rsidRPr="00D55C34">
        <w:rPr>
          <w:color w:val="000000"/>
          <w:sz w:val="22"/>
          <w:szCs w:val="22"/>
        </w:rPr>
        <w:t xml:space="preserve">/18-051). Экспрессия гена происходит в основном в клетках гипоталамуса и регулируется посредством процессов, ответственных за чувства насыщения и голода. В европейской популяции встречается два аллельных варианта гена FTO по генетическому маркеру </w:t>
      </w:r>
      <w:proofErr w:type="gramStart"/>
      <w:r w:rsidRPr="00D55C34">
        <w:rPr>
          <w:color w:val="000000"/>
          <w:sz w:val="22"/>
          <w:szCs w:val="22"/>
        </w:rPr>
        <w:t>G(</w:t>
      </w:r>
      <w:proofErr w:type="gramEnd"/>
      <w:r w:rsidRPr="00D55C34">
        <w:rPr>
          <w:color w:val="000000"/>
          <w:sz w:val="22"/>
          <w:szCs w:val="22"/>
        </w:rPr>
        <w:t>45+52261)A (rs1861868), который ассоциирован с повышенной массой тела и ожирением. В регуляторной области гена находится полиморфный участок, в котором происходит замена гуанина (G) на аденин (А). Если в данной позиции находится гуанин (G), такой вариант гена обозначается как G-аллель, а если аденин (А)</w:t>
      </w:r>
      <w:r w:rsidR="00D55C34">
        <w:rPr>
          <w:color w:val="000000"/>
          <w:sz w:val="22"/>
          <w:szCs w:val="22"/>
        </w:rPr>
        <w:t xml:space="preserve"> – </w:t>
      </w:r>
      <w:r w:rsidRPr="00D55C34">
        <w:rPr>
          <w:color w:val="000000"/>
          <w:sz w:val="22"/>
          <w:szCs w:val="22"/>
        </w:rPr>
        <w:t xml:space="preserve">А-аллель. Исследования показывают, что у носителей </w:t>
      </w:r>
      <w:proofErr w:type="spellStart"/>
      <w:r w:rsidRPr="00D55C34">
        <w:rPr>
          <w:color w:val="000000"/>
          <w:sz w:val="22"/>
          <w:szCs w:val="22"/>
        </w:rPr>
        <w:t>аллеля</w:t>
      </w:r>
      <w:proofErr w:type="spellEnd"/>
      <w:r w:rsidRPr="00D55C34">
        <w:rPr>
          <w:color w:val="000000"/>
          <w:sz w:val="22"/>
          <w:szCs w:val="22"/>
        </w:rPr>
        <w:t xml:space="preserve"> А наблюдается повышение массы тела и окружности талии, по сравнению с носителями G-аллелей. Риск развития ожирения у людей с генотипом А/А достоверно выше, чем у людей с генотипом G/G и G/A.</w:t>
      </w:r>
    </w:p>
    <w:p w14:paraId="2BC65251" w14:textId="77777777" w:rsidR="009958CB" w:rsidRPr="00D55C34" w:rsidRDefault="009958CB" w:rsidP="00D55C34">
      <w:pPr>
        <w:widowControl w:val="0"/>
        <w:ind w:firstLine="425"/>
        <w:jc w:val="both"/>
        <w:rPr>
          <w:color w:val="000000"/>
          <w:sz w:val="22"/>
          <w:szCs w:val="22"/>
        </w:rPr>
      </w:pPr>
      <w:r w:rsidRPr="00D55C34">
        <w:rPr>
          <w:color w:val="000000"/>
          <w:sz w:val="22"/>
          <w:szCs w:val="22"/>
        </w:rPr>
        <w:t xml:space="preserve">Однако, указанный способ является очень сложным в реализации. </w:t>
      </w:r>
      <w:r w:rsidR="00EB4123" w:rsidRPr="00D55C34">
        <w:rPr>
          <w:color w:val="000000"/>
          <w:sz w:val="22"/>
          <w:szCs w:val="22"/>
        </w:rPr>
        <w:t>Т</w:t>
      </w:r>
      <w:r w:rsidRPr="00D55C34">
        <w:rPr>
          <w:color w:val="000000"/>
          <w:sz w:val="22"/>
          <w:szCs w:val="22"/>
        </w:rPr>
        <w:t>ребует для своей реализации дорогостоящего оборудования, реактивов и высококвалифицированного персонала, а также не отражает генетическую предрасположенность к ожирению.</w:t>
      </w:r>
    </w:p>
    <w:p w14:paraId="718B32F9" w14:textId="0CCE5E14" w:rsidR="009958CB" w:rsidRPr="00D55C34" w:rsidRDefault="009958CB" w:rsidP="00D55C34">
      <w:pPr>
        <w:pStyle w:val="ac"/>
        <w:widowControl w:val="0"/>
        <w:ind w:firstLine="425"/>
        <w:jc w:val="both"/>
        <w:rPr>
          <w:rFonts w:ascii="Times New Roman" w:hAnsi="Times New Roman"/>
          <w:color w:val="000000"/>
          <w:lang w:eastAsia="ru-RU"/>
        </w:rPr>
      </w:pPr>
      <w:r w:rsidRPr="00D55C34">
        <w:rPr>
          <w:rFonts w:ascii="Times New Roman" w:hAnsi="Times New Roman"/>
          <w:color w:val="000000"/>
          <w:lang w:eastAsia="ru-RU"/>
        </w:rPr>
        <w:t>Из уровня техники известен способ прогнозирования риска возникновения аддитивных, компульсивных и импульсивных расстройств в форме алкоголизма, ожирения и табакокурения путем молекулярно-генетического исследования гена DRD2 (</w:t>
      </w:r>
      <w:proofErr w:type="spellStart"/>
      <w:r w:rsidRPr="00D55C34">
        <w:rPr>
          <w:rFonts w:ascii="Times New Roman" w:hAnsi="Times New Roman"/>
          <w:color w:val="000000"/>
          <w:lang w:eastAsia="ru-RU"/>
        </w:rPr>
        <w:t>Pat</w:t>
      </w:r>
      <w:proofErr w:type="spellEnd"/>
      <w:r w:rsidRPr="00D55C34">
        <w:rPr>
          <w:rFonts w:ascii="Times New Roman" w:hAnsi="Times New Roman"/>
          <w:color w:val="000000"/>
          <w:lang w:eastAsia="ru-RU"/>
        </w:rPr>
        <w:t>. US 5550021, 27.08.1996).</w:t>
      </w:r>
    </w:p>
    <w:p w14:paraId="042F7F16" w14:textId="63FBDAD6" w:rsidR="009958CB" w:rsidRPr="00D55C34" w:rsidRDefault="009958CB" w:rsidP="00D55C34">
      <w:pPr>
        <w:pStyle w:val="ac"/>
        <w:widowControl w:val="0"/>
        <w:ind w:firstLine="425"/>
        <w:jc w:val="both"/>
        <w:rPr>
          <w:rFonts w:ascii="Times New Roman" w:hAnsi="Times New Roman"/>
          <w:color w:val="000000"/>
          <w:lang w:eastAsia="ru-RU"/>
        </w:rPr>
      </w:pPr>
      <w:r w:rsidRPr="00D55C34">
        <w:rPr>
          <w:rFonts w:ascii="Times New Roman" w:hAnsi="Times New Roman"/>
          <w:color w:val="000000"/>
          <w:lang w:eastAsia="ru-RU"/>
        </w:rPr>
        <w:t>К недостаткам известного способа относится то, что проведение медико-генетического исследования является длительным многозатратным процессом, требующим дорогостоящего оборудования и высокой квалификации специалистов.</w:t>
      </w:r>
    </w:p>
    <w:p w14:paraId="2D2B0F96" w14:textId="50073F13" w:rsidR="009958CB" w:rsidRPr="00D55C34" w:rsidRDefault="009958CB" w:rsidP="00D55C34">
      <w:pPr>
        <w:widowControl w:val="0"/>
        <w:ind w:firstLine="425"/>
        <w:jc w:val="both"/>
        <w:rPr>
          <w:color w:val="000000"/>
          <w:sz w:val="22"/>
          <w:szCs w:val="22"/>
        </w:rPr>
      </w:pPr>
      <w:r w:rsidRPr="00D55C34">
        <w:rPr>
          <w:color w:val="000000"/>
          <w:sz w:val="22"/>
          <w:szCs w:val="22"/>
        </w:rPr>
        <w:t>Анализ патентной и специальной литературы показал, что в настоящее время существует многочисленный ряд способов диагностики и прогнозирования риска развития ожирения, как например клинико-лабораторные способы оценки предрасположенности к развитию метаболического синдрома в виде ожирения, так и способы с ис</w:t>
      </w:r>
      <w:r w:rsidRPr="00D55C34">
        <w:rPr>
          <w:color w:val="000000"/>
          <w:sz w:val="22"/>
          <w:szCs w:val="22"/>
        </w:rPr>
        <w:t>пользованием генетических прогностических критериев. Однако известные способы прогнозирования развития сложны и материально затратны, требуют специализированного дорогостоящего оборудования и высокой квалификации специалистов, требуют много времени на исследования и при этом являются затратными для пациентов. Авторы не выявили прямых аналогов заявляемому изобретению.</w:t>
      </w:r>
    </w:p>
    <w:p w14:paraId="6801C7DB" w14:textId="2FB084F4" w:rsidR="009958CB" w:rsidRPr="00D55C34" w:rsidRDefault="009958CB" w:rsidP="00D55C34">
      <w:pPr>
        <w:widowControl w:val="0"/>
        <w:ind w:firstLine="425"/>
        <w:jc w:val="both"/>
        <w:rPr>
          <w:color w:val="000000"/>
          <w:sz w:val="22"/>
          <w:szCs w:val="22"/>
        </w:rPr>
      </w:pPr>
      <w:r w:rsidRPr="00D55C34">
        <w:rPr>
          <w:color w:val="000000"/>
          <w:sz w:val="22"/>
          <w:szCs w:val="22"/>
        </w:rPr>
        <w:t>Анализ уровня техники показал, что на сегодняшний день поиск новых генетических маркеров индивидуальной предрасположенности к ожирению, является очень актуальным.</w:t>
      </w:r>
    </w:p>
    <w:p w14:paraId="275CF8A6" w14:textId="77777777" w:rsidR="009958CB" w:rsidRPr="00D55C34" w:rsidRDefault="009958CB" w:rsidP="00D55C34">
      <w:pPr>
        <w:pStyle w:val="ac"/>
        <w:widowControl w:val="0"/>
        <w:ind w:firstLine="425"/>
        <w:jc w:val="both"/>
        <w:rPr>
          <w:rFonts w:ascii="Times New Roman" w:hAnsi="Times New Roman"/>
          <w:color w:val="000000"/>
          <w:lang w:eastAsia="ru-RU"/>
        </w:rPr>
      </w:pPr>
      <w:r w:rsidRPr="00D55C34">
        <w:rPr>
          <w:rFonts w:ascii="Times New Roman" w:hAnsi="Times New Roman"/>
          <w:color w:val="000000"/>
          <w:lang w:eastAsia="ru-RU"/>
        </w:rPr>
        <w:t>Задачей предлагаемого изобретения является поиск новых генетических маркеров для осуществления относительно недорогого, реализуемого на оборудовании, доступного в специализированных стационарах, способа проведения</w:t>
      </w:r>
      <w:r w:rsidRPr="00D55C34">
        <w:rPr>
          <w:rFonts w:ascii="Times New Roman" w:eastAsia="Times New Roman" w:hAnsi="Times New Roman"/>
          <w:lang w:eastAsia="ru-RU"/>
        </w:rPr>
        <w:t xml:space="preserve"> </w:t>
      </w:r>
      <w:r w:rsidRPr="00D55C34">
        <w:rPr>
          <w:rFonts w:ascii="Times New Roman" w:hAnsi="Times New Roman"/>
          <w:color w:val="000000"/>
          <w:lang w:eastAsia="ru-RU"/>
        </w:rPr>
        <w:t>прогнозирования предрасположенности к ожирению на основе объективной оценки уровня теплопроводности тела и количества Q-гетерохроматина в геноме человека.</w:t>
      </w:r>
    </w:p>
    <w:p w14:paraId="00F5BF0C" w14:textId="53AE2E30" w:rsidR="009958CB" w:rsidRPr="00D55C34" w:rsidRDefault="009958CB" w:rsidP="00D55C34">
      <w:pPr>
        <w:pStyle w:val="ac"/>
        <w:widowControl w:val="0"/>
        <w:ind w:firstLine="425"/>
        <w:jc w:val="both"/>
        <w:rPr>
          <w:rFonts w:ascii="Times New Roman" w:hAnsi="Times New Roman"/>
          <w:color w:val="000000"/>
          <w:lang w:eastAsia="ru-RU"/>
        </w:rPr>
      </w:pPr>
      <w:r w:rsidRPr="00D55C34">
        <w:rPr>
          <w:rFonts w:ascii="Times New Roman" w:hAnsi="Times New Roman"/>
          <w:color w:val="000000"/>
          <w:lang w:eastAsia="ru-RU"/>
        </w:rPr>
        <w:t>Технический результат изобретения является информативный и доказательный способ прогнозирования предрасположенности к ожирению, заключающийся в измерении уровня теплопроводности оболочки организма человека и концентрации Q-</w:t>
      </w:r>
      <w:proofErr w:type="spellStart"/>
      <w:r w:rsidRPr="00D55C34">
        <w:rPr>
          <w:rFonts w:ascii="Times New Roman" w:hAnsi="Times New Roman"/>
          <w:color w:val="000000"/>
          <w:lang w:eastAsia="ru-RU"/>
        </w:rPr>
        <w:t>ГРхроматина</w:t>
      </w:r>
      <w:proofErr w:type="spellEnd"/>
      <w:r w:rsidRPr="00D55C34">
        <w:rPr>
          <w:rFonts w:ascii="Times New Roman" w:hAnsi="Times New Roman"/>
          <w:color w:val="000000"/>
          <w:lang w:eastAsia="ru-RU"/>
        </w:rPr>
        <w:t xml:space="preserve"> в геноме его венозной крови, для последующего</w:t>
      </w:r>
      <w:r w:rsidR="00D55C34" w:rsidRPr="00D55C34">
        <w:rPr>
          <w:rFonts w:ascii="Times New Roman" w:hAnsi="Times New Roman"/>
          <w:color w:val="000000"/>
          <w:lang w:eastAsia="ru-RU"/>
        </w:rPr>
        <w:t xml:space="preserve"> </w:t>
      </w:r>
      <w:r w:rsidRPr="00D55C34">
        <w:rPr>
          <w:rFonts w:ascii="Times New Roman" w:hAnsi="Times New Roman"/>
          <w:color w:val="000000"/>
          <w:lang w:eastAsia="ru-RU"/>
        </w:rPr>
        <w:t>определения</w:t>
      </w:r>
      <w:r w:rsidR="00D55C34" w:rsidRPr="00D55C34">
        <w:rPr>
          <w:rFonts w:ascii="Times New Roman" w:hAnsi="Times New Roman"/>
          <w:color w:val="000000"/>
          <w:lang w:eastAsia="ru-RU"/>
        </w:rPr>
        <w:t xml:space="preserve"> </w:t>
      </w:r>
      <w:r w:rsidRPr="00D55C34">
        <w:rPr>
          <w:rFonts w:ascii="Times New Roman" w:hAnsi="Times New Roman"/>
          <w:color w:val="000000"/>
          <w:lang w:eastAsia="ru-RU"/>
        </w:rPr>
        <w:t>индекса</w:t>
      </w:r>
      <w:r w:rsidR="00D55C34" w:rsidRPr="00D55C34">
        <w:rPr>
          <w:rFonts w:ascii="Times New Roman" w:hAnsi="Times New Roman"/>
          <w:color w:val="000000"/>
          <w:lang w:eastAsia="ru-RU"/>
        </w:rPr>
        <w:t xml:space="preserve"> </w:t>
      </w:r>
      <w:r w:rsidRPr="00D55C34">
        <w:rPr>
          <w:rFonts w:ascii="Times New Roman" w:hAnsi="Times New Roman"/>
          <w:color w:val="000000"/>
          <w:lang w:eastAsia="ru-RU"/>
        </w:rPr>
        <w:t>предрасположенности, характеризующего риск возникновения ожирения.</w:t>
      </w:r>
    </w:p>
    <w:p w14:paraId="6EAED0B3" w14:textId="6356C5E3" w:rsidR="009958CB" w:rsidRPr="00D55C34" w:rsidRDefault="009958CB" w:rsidP="00D55C34">
      <w:pPr>
        <w:pStyle w:val="a3"/>
        <w:widowControl w:val="0"/>
        <w:ind w:firstLine="425"/>
        <w:jc w:val="both"/>
        <w:rPr>
          <w:rFonts w:ascii="Times New Roman" w:hAnsi="Times New Roman"/>
          <w:sz w:val="22"/>
          <w:szCs w:val="22"/>
        </w:rPr>
      </w:pPr>
      <w:r w:rsidRPr="00D55C34">
        <w:rPr>
          <w:rFonts w:ascii="Times New Roman" w:hAnsi="Times New Roman"/>
          <w:sz w:val="22"/>
          <w:szCs w:val="22"/>
        </w:rPr>
        <w:t xml:space="preserve">Как известно для определения теплопроводности (далее ТТ) любого тела необходимо создавать перепад температуры, иначе температурный градиент, чтобы тепловая энергия перешла от горячего объекта к холодному. </w:t>
      </w:r>
      <w:r w:rsidR="00A65F81" w:rsidRPr="00D55C34">
        <w:rPr>
          <w:rFonts w:ascii="Times New Roman" w:hAnsi="Times New Roman"/>
          <w:sz w:val="22"/>
          <w:szCs w:val="22"/>
        </w:rPr>
        <w:t>Метод измерения теплопроводности,</w:t>
      </w:r>
      <w:r w:rsidRPr="00D55C34">
        <w:rPr>
          <w:rFonts w:ascii="Times New Roman" w:hAnsi="Times New Roman"/>
          <w:sz w:val="22"/>
          <w:szCs w:val="22"/>
        </w:rPr>
        <w:t xml:space="preserve"> применяемый в теплофизике, не приемлем для человеческого тела, как по техническим, так и по этическим соображениям.</w:t>
      </w:r>
      <w:r w:rsidR="00D55C34" w:rsidRPr="00D55C34">
        <w:rPr>
          <w:rFonts w:ascii="Times New Roman" w:hAnsi="Times New Roman"/>
          <w:sz w:val="22"/>
          <w:szCs w:val="22"/>
        </w:rPr>
        <w:t xml:space="preserve"> </w:t>
      </w:r>
      <w:r w:rsidRPr="00D55C34">
        <w:rPr>
          <w:rFonts w:ascii="Times New Roman" w:hAnsi="Times New Roman"/>
          <w:sz w:val="22"/>
          <w:szCs w:val="22"/>
        </w:rPr>
        <w:t xml:space="preserve">Возможно поэтому, авторам не удалось найти в литературе не только специального метода, но даже каких-либо попыток оценить теплопроводность тела (ТТ) живых организмов </w:t>
      </w:r>
      <w:proofErr w:type="spellStart"/>
      <w:r w:rsidRPr="00D55C34">
        <w:rPr>
          <w:rFonts w:ascii="Times New Roman" w:hAnsi="Times New Roman"/>
          <w:sz w:val="22"/>
          <w:szCs w:val="22"/>
        </w:rPr>
        <w:t>in</w:t>
      </w:r>
      <w:proofErr w:type="spellEnd"/>
      <w:r w:rsidRPr="00D55C3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55C34">
        <w:rPr>
          <w:rFonts w:ascii="Times New Roman" w:hAnsi="Times New Roman"/>
          <w:sz w:val="22"/>
          <w:szCs w:val="22"/>
        </w:rPr>
        <w:t>vivo</w:t>
      </w:r>
      <w:proofErr w:type="spellEnd"/>
      <w:r w:rsidRPr="00D55C34">
        <w:rPr>
          <w:rFonts w:ascii="Times New Roman" w:hAnsi="Times New Roman"/>
          <w:sz w:val="22"/>
          <w:szCs w:val="22"/>
        </w:rPr>
        <w:t>.</w:t>
      </w:r>
    </w:p>
    <w:p w14:paraId="43895CB6" w14:textId="77777777" w:rsidR="009958CB" w:rsidRPr="00D55C34" w:rsidRDefault="009958CB" w:rsidP="00D55C34">
      <w:pPr>
        <w:widowControl w:val="0"/>
        <w:ind w:firstLine="425"/>
        <w:jc w:val="both"/>
        <w:rPr>
          <w:sz w:val="22"/>
          <w:szCs w:val="22"/>
        </w:rPr>
      </w:pPr>
      <w:r w:rsidRPr="00D55C34">
        <w:rPr>
          <w:sz w:val="22"/>
          <w:szCs w:val="22"/>
        </w:rPr>
        <w:t xml:space="preserve">Авторы решили эту задачу косвенно, путем оценки ТТ в различных частях тела человека, с последующей оценкой температурного градиента, разницы между температурой тела в подмышечной области и температурой ладони. </w:t>
      </w:r>
    </w:p>
    <w:p w14:paraId="07B696E6" w14:textId="5515D04B" w:rsidR="009958CB" w:rsidRPr="00D55C34" w:rsidRDefault="00772144" w:rsidP="00D55C34">
      <w:pPr>
        <w:pStyle w:val="ac"/>
        <w:widowControl w:val="0"/>
        <w:ind w:firstLine="425"/>
        <w:jc w:val="both"/>
        <w:rPr>
          <w:rFonts w:ascii="Times New Roman" w:hAnsi="Times New Roman"/>
        </w:rPr>
      </w:pPr>
      <w:r w:rsidRPr="00D55C34">
        <w:rPr>
          <w:rFonts w:ascii="Times New Roman" w:hAnsi="Times New Roman"/>
        </w:rPr>
        <w:t>Известно,</w:t>
      </w:r>
      <w:r w:rsidR="009958CB" w:rsidRPr="00D55C34">
        <w:rPr>
          <w:rFonts w:ascii="Times New Roman" w:hAnsi="Times New Roman"/>
        </w:rPr>
        <w:t xml:space="preserve"> что температура всего организма человека определяется несколькими процессами, и прежде всего величиной теп</w:t>
      </w:r>
      <w:r w:rsidR="009958CB" w:rsidRPr="00D55C34">
        <w:rPr>
          <w:rFonts w:ascii="Times New Roman" w:hAnsi="Times New Roman"/>
        </w:rPr>
        <w:lastRenderedPageBreak/>
        <w:t>лопродукции органов и тканей и величиной теплоотдачи, осуществляемый внутри организма за счет конвекции (с током крови) или за счет кондукции (из-за градиента температуры между двумя точками ткани).</w:t>
      </w:r>
    </w:p>
    <w:p w14:paraId="3FBF531E" w14:textId="77777777" w:rsidR="00D55C34" w:rsidRDefault="009958CB" w:rsidP="00D55C34">
      <w:pPr>
        <w:pStyle w:val="ac"/>
        <w:widowControl w:val="0"/>
        <w:ind w:firstLine="425"/>
        <w:jc w:val="both"/>
        <w:rPr>
          <w:rFonts w:ascii="Times New Roman" w:hAnsi="Times New Roman"/>
        </w:rPr>
      </w:pPr>
      <w:r w:rsidRPr="00D55C34">
        <w:rPr>
          <w:rFonts w:ascii="Times New Roman" w:hAnsi="Times New Roman"/>
        </w:rPr>
        <w:t xml:space="preserve">В распределение температуры в организме человека (терморегуляции) при нормальных физиологических условиях (в </w:t>
      </w:r>
      <w:proofErr w:type="spellStart"/>
      <w:r w:rsidRPr="00D55C34">
        <w:rPr>
          <w:rFonts w:ascii="Times New Roman" w:hAnsi="Times New Roman"/>
        </w:rPr>
        <w:t>термонейтральной</w:t>
      </w:r>
      <w:proofErr w:type="spellEnd"/>
      <w:r w:rsidRPr="00D55C34">
        <w:rPr>
          <w:rFonts w:ascii="Times New Roman" w:hAnsi="Times New Roman"/>
        </w:rPr>
        <w:t xml:space="preserve"> зоне и без нагрузки) выделяют:</w:t>
      </w:r>
    </w:p>
    <w:p w14:paraId="283796BF" w14:textId="27DA2F6A" w:rsidR="00D55C34" w:rsidRDefault="00D55C34" w:rsidP="00D55C34">
      <w:pPr>
        <w:pStyle w:val="ac"/>
        <w:widowControl w:val="0"/>
        <w:ind w:firstLine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9958CB" w:rsidRPr="00D55C34">
        <w:rPr>
          <w:rFonts w:ascii="Times New Roman" w:hAnsi="Times New Roman"/>
        </w:rPr>
        <w:t>«ядро организма»</w:t>
      </w:r>
      <w:r>
        <w:rPr>
          <w:rFonts w:ascii="Times New Roman" w:hAnsi="Times New Roman"/>
        </w:rPr>
        <w:t xml:space="preserve"> – </w:t>
      </w:r>
      <w:r w:rsidR="009958CB" w:rsidRPr="00D55C34">
        <w:rPr>
          <w:rFonts w:ascii="Times New Roman" w:hAnsi="Times New Roman"/>
        </w:rPr>
        <w:t>включающее внутренние органы, мозг, частично мышцы, где процессы переноса тепла внутри организма</w:t>
      </w:r>
      <w:r w:rsidRPr="00D55C34">
        <w:rPr>
          <w:rFonts w:ascii="Times New Roman" w:hAnsi="Times New Roman"/>
        </w:rPr>
        <w:t xml:space="preserve"> </w:t>
      </w:r>
      <w:r w:rsidR="009958CB" w:rsidRPr="00D55C34">
        <w:rPr>
          <w:rFonts w:ascii="Times New Roman" w:hAnsi="Times New Roman"/>
        </w:rPr>
        <w:t>осуществляются за счет конвекции;</w:t>
      </w:r>
    </w:p>
    <w:p w14:paraId="528A1CFE" w14:textId="24A5E6D9" w:rsidR="009958CB" w:rsidRPr="00D55C34" w:rsidRDefault="00D55C34" w:rsidP="00D55C34">
      <w:pPr>
        <w:pStyle w:val="ac"/>
        <w:widowControl w:val="0"/>
        <w:ind w:firstLine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9958CB" w:rsidRPr="00D55C34">
        <w:rPr>
          <w:rFonts w:ascii="Times New Roman" w:hAnsi="Times New Roman"/>
        </w:rPr>
        <w:t>«оболочка организма»</w:t>
      </w:r>
      <w:r>
        <w:rPr>
          <w:rFonts w:ascii="Times New Roman" w:hAnsi="Times New Roman"/>
        </w:rPr>
        <w:t xml:space="preserve"> – </w:t>
      </w:r>
      <w:r w:rsidR="009958CB" w:rsidRPr="00D55C34">
        <w:rPr>
          <w:rFonts w:ascii="Times New Roman" w:hAnsi="Times New Roman"/>
        </w:rPr>
        <w:t>включающая кожу, подкожную жировую клетчатку и частично мышцы, где процессы переноса тепла внутри организма осуществляются за счет кондукции.</w:t>
      </w:r>
    </w:p>
    <w:p w14:paraId="17870F99" w14:textId="66FFB355" w:rsidR="009958CB" w:rsidRPr="00D55C34" w:rsidRDefault="009958CB" w:rsidP="00D55C34">
      <w:pPr>
        <w:pStyle w:val="ac"/>
        <w:widowControl w:val="0"/>
        <w:ind w:firstLine="425"/>
        <w:jc w:val="both"/>
        <w:rPr>
          <w:rFonts w:ascii="Times New Roman" w:hAnsi="Times New Roman"/>
        </w:rPr>
      </w:pPr>
      <w:r w:rsidRPr="00D55C34">
        <w:rPr>
          <w:rFonts w:ascii="Times New Roman" w:hAnsi="Times New Roman"/>
        </w:rPr>
        <w:t xml:space="preserve">Величина «ядра» и «оболочки» могут изменяться в процессе </w:t>
      </w:r>
      <w:r w:rsidR="00A65F81" w:rsidRPr="00D55C34">
        <w:rPr>
          <w:rFonts w:ascii="Times New Roman" w:hAnsi="Times New Roman"/>
        </w:rPr>
        <w:t>терморегуляции,</w:t>
      </w:r>
      <w:r w:rsidRPr="00D55C34">
        <w:rPr>
          <w:rFonts w:ascii="Times New Roman" w:hAnsi="Times New Roman"/>
        </w:rPr>
        <w:t xml:space="preserve"> осуществляемой организмом индивидуума в</w:t>
      </w:r>
      <w:r w:rsidR="00D55C34" w:rsidRPr="00D55C34">
        <w:rPr>
          <w:rFonts w:ascii="Times New Roman" w:hAnsi="Times New Roman"/>
        </w:rPr>
        <w:t xml:space="preserve"> </w:t>
      </w:r>
      <w:r w:rsidRPr="00D55C34">
        <w:rPr>
          <w:rFonts w:ascii="Times New Roman" w:hAnsi="Times New Roman"/>
        </w:rPr>
        <w:t>ответ на изменение температуры среды или</w:t>
      </w:r>
      <w:r w:rsidR="00D55C34" w:rsidRPr="00D55C34">
        <w:rPr>
          <w:rFonts w:ascii="Times New Roman" w:hAnsi="Times New Roman"/>
        </w:rPr>
        <w:t xml:space="preserve"> </w:t>
      </w:r>
      <w:r w:rsidRPr="00D55C34">
        <w:rPr>
          <w:rFonts w:ascii="Times New Roman" w:hAnsi="Times New Roman"/>
        </w:rPr>
        <w:t xml:space="preserve">на изменение интенсивности метаболизма (Ю.И. </w:t>
      </w:r>
      <w:proofErr w:type="spellStart"/>
      <w:r w:rsidRPr="00D55C34">
        <w:rPr>
          <w:rFonts w:ascii="Times New Roman" w:hAnsi="Times New Roman"/>
        </w:rPr>
        <w:t>Лучаков</w:t>
      </w:r>
      <w:proofErr w:type="spellEnd"/>
      <w:r w:rsidRPr="00D55C34">
        <w:rPr>
          <w:rFonts w:ascii="Times New Roman" w:hAnsi="Times New Roman"/>
        </w:rPr>
        <w:t>, Н.К</w:t>
      </w:r>
      <w:r w:rsidR="005E3FB4" w:rsidRPr="00D55C34">
        <w:rPr>
          <w:rFonts w:ascii="Times New Roman" w:hAnsi="Times New Roman"/>
        </w:rPr>
        <w:t>.</w:t>
      </w:r>
      <w:r w:rsidRPr="00D55C34">
        <w:rPr>
          <w:rFonts w:ascii="Times New Roman" w:hAnsi="Times New Roman"/>
        </w:rPr>
        <w:t xml:space="preserve"> </w:t>
      </w:r>
      <w:proofErr w:type="spellStart"/>
      <w:r w:rsidRPr="00D55C34">
        <w:rPr>
          <w:rFonts w:ascii="Times New Roman" w:hAnsi="Times New Roman"/>
        </w:rPr>
        <w:t>Арокина</w:t>
      </w:r>
      <w:proofErr w:type="spellEnd"/>
      <w:r w:rsidRPr="00D55C34">
        <w:rPr>
          <w:rFonts w:ascii="Times New Roman" w:hAnsi="Times New Roman"/>
        </w:rPr>
        <w:t>, А.А.</w:t>
      </w:r>
      <w:r w:rsidR="005E3FB4" w:rsidRPr="00D55C34">
        <w:rPr>
          <w:rFonts w:ascii="Times New Roman" w:hAnsi="Times New Roman"/>
        </w:rPr>
        <w:t xml:space="preserve"> </w:t>
      </w:r>
      <w:r w:rsidRPr="00D55C34">
        <w:rPr>
          <w:rFonts w:ascii="Times New Roman" w:hAnsi="Times New Roman"/>
        </w:rPr>
        <w:t xml:space="preserve">Несмеянов «Конвективный и </w:t>
      </w:r>
      <w:proofErr w:type="spellStart"/>
      <w:r w:rsidRPr="00D55C34">
        <w:rPr>
          <w:rFonts w:ascii="Times New Roman" w:hAnsi="Times New Roman"/>
        </w:rPr>
        <w:t>кондуктивный</w:t>
      </w:r>
      <w:proofErr w:type="spellEnd"/>
      <w:r w:rsidRPr="00D55C34">
        <w:rPr>
          <w:rFonts w:ascii="Times New Roman" w:hAnsi="Times New Roman"/>
        </w:rPr>
        <w:t xml:space="preserve"> теплоперенос в различных областях организма», Вестник новых медицинских технологий, эл.</w:t>
      </w:r>
      <w:r w:rsidR="005E3FB4" w:rsidRPr="00D55C34">
        <w:rPr>
          <w:rFonts w:ascii="Times New Roman" w:hAnsi="Times New Roman"/>
        </w:rPr>
        <w:t xml:space="preserve"> </w:t>
      </w:r>
      <w:r w:rsidRPr="00D55C34">
        <w:rPr>
          <w:rFonts w:ascii="Times New Roman" w:hAnsi="Times New Roman"/>
        </w:rPr>
        <w:t>журнал</w:t>
      </w:r>
      <w:r w:rsidR="00D55C34">
        <w:rPr>
          <w:rFonts w:ascii="Times New Roman" w:hAnsi="Times New Roman"/>
        </w:rPr>
        <w:t xml:space="preserve"> – </w:t>
      </w:r>
      <w:r w:rsidRPr="00D55C34">
        <w:rPr>
          <w:rFonts w:ascii="Times New Roman" w:hAnsi="Times New Roman"/>
        </w:rPr>
        <w:t>2018</w:t>
      </w:r>
      <w:r w:rsidR="00D55C34">
        <w:rPr>
          <w:rFonts w:ascii="Times New Roman" w:hAnsi="Times New Roman"/>
        </w:rPr>
        <w:t xml:space="preserve"> – </w:t>
      </w:r>
      <w:r w:rsidR="00D55C34" w:rsidRPr="00D55C34">
        <w:rPr>
          <w:rFonts w:ascii="Times New Roman" w:hAnsi="Times New Roman"/>
        </w:rPr>
        <w:t>№</w:t>
      </w:r>
      <w:r w:rsidRPr="00D55C34">
        <w:rPr>
          <w:rFonts w:ascii="Times New Roman" w:hAnsi="Times New Roman"/>
        </w:rPr>
        <w:t>11, С.</w:t>
      </w:r>
      <w:r w:rsidR="005E3FB4" w:rsidRPr="00D55C34">
        <w:rPr>
          <w:rFonts w:ascii="Times New Roman" w:hAnsi="Times New Roman"/>
        </w:rPr>
        <w:t xml:space="preserve"> </w:t>
      </w:r>
      <w:r w:rsidRPr="00D55C34">
        <w:rPr>
          <w:rFonts w:ascii="Times New Roman" w:hAnsi="Times New Roman"/>
        </w:rPr>
        <w:t>40-47).</w:t>
      </w:r>
    </w:p>
    <w:p w14:paraId="0574D9C8" w14:textId="77777777" w:rsidR="00D55C34" w:rsidRDefault="009958CB" w:rsidP="00D55C34">
      <w:pPr>
        <w:widowControl w:val="0"/>
        <w:ind w:firstLine="425"/>
        <w:jc w:val="both"/>
        <w:rPr>
          <w:sz w:val="22"/>
          <w:szCs w:val="22"/>
        </w:rPr>
      </w:pPr>
      <w:r w:rsidRPr="00D55C34">
        <w:rPr>
          <w:sz w:val="22"/>
          <w:szCs w:val="22"/>
        </w:rPr>
        <w:t>В основу изобретения положены:</w:t>
      </w:r>
    </w:p>
    <w:p w14:paraId="7C48CCEA" w14:textId="77777777" w:rsidR="00D55C34" w:rsidRDefault="00D55C34" w:rsidP="00D55C34">
      <w:pPr>
        <w:widowControl w:val="0"/>
        <w:ind w:firstLine="42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9958CB" w:rsidRPr="00D55C34">
        <w:rPr>
          <w:sz w:val="22"/>
          <w:szCs w:val="22"/>
        </w:rPr>
        <w:t>обновленная методика оценки уровня ТТ тел индивидов в популяции по температурному градиенту между центральным периферическим отделами тела индивидуума (</w:t>
      </w:r>
      <w:proofErr w:type="spellStart"/>
      <w:r w:rsidR="009958CB" w:rsidRPr="00D55C34">
        <w:rPr>
          <w:sz w:val="22"/>
          <w:szCs w:val="22"/>
        </w:rPr>
        <w:t>Ibraimov</w:t>
      </w:r>
      <w:proofErr w:type="spellEnd"/>
      <w:r w:rsidR="009958CB" w:rsidRPr="00D55C34">
        <w:rPr>
          <w:sz w:val="22"/>
          <w:szCs w:val="22"/>
        </w:rPr>
        <w:t xml:space="preserve">, 2015а; 2020; </w:t>
      </w:r>
      <w:proofErr w:type="spellStart"/>
      <w:r w:rsidR="009958CB" w:rsidRPr="00D55C34">
        <w:rPr>
          <w:sz w:val="22"/>
          <w:szCs w:val="22"/>
        </w:rPr>
        <w:t>Ibraimov</w:t>
      </w:r>
      <w:proofErr w:type="spellEnd"/>
      <w:r w:rsidR="009958CB" w:rsidRPr="00D55C34">
        <w:rPr>
          <w:sz w:val="22"/>
          <w:szCs w:val="22"/>
        </w:rPr>
        <w:t xml:space="preserve">, </w:t>
      </w:r>
      <w:proofErr w:type="spellStart"/>
      <w:r w:rsidR="009958CB" w:rsidRPr="00D55C34">
        <w:rPr>
          <w:sz w:val="22"/>
          <w:szCs w:val="22"/>
        </w:rPr>
        <w:t>Tabaldiev</w:t>
      </w:r>
      <w:proofErr w:type="spellEnd"/>
      <w:r w:rsidR="009958CB" w:rsidRPr="00D55C34">
        <w:rPr>
          <w:sz w:val="22"/>
          <w:szCs w:val="22"/>
        </w:rPr>
        <w:t xml:space="preserve">, 2007; </w:t>
      </w:r>
      <w:proofErr w:type="spellStart"/>
      <w:r w:rsidR="009958CB" w:rsidRPr="00D55C34">
        <w:rPr>
          <w:sz w:val="22"/>
          <w:szCs w:val="22"/>
        </w:rPr>
        <w:t>Ibraimov</w:t>
      </w:r>
      <w:proofErr w:type="spellEnd"/>
      <w:r w:rsidR="009958CB" w:rsidRPr="00D55C34">
        <w:rPr>
          <w:sz w:val="22"/>
          <w:szCs w:val="22"/>
        </w:rPr>
        <w:t xml:space="preserve"> </w:t>
      </w:r>
      <w:proofErr w:type="spellStart"/>
      <w:r w:rsidR="009958CB" w:rsidRPr="00D55C34">
        <w:rPr>
          <w:sz w:val="22"/>
          <w:szCs w:val="22"/>
        </w:rPr>
        <w:t>et</w:t>
      </w:r>
      <w:proofErr w:type="spellEnd"/>
      <w:r w:rsidR="009958CB" w:rsidRPr="00D55C34">
        <w:rPr>
          <w:sz w:val="22"/>
          <w:szCs w:val="22"/>
        </w:rPr>
        <w:t xml:space="preserve"> </w:t>
      </w:r>
      <w:proofErr w:type="spellStart"/>
      <w:r w:rsidR="009958CB" w:rsidRPr="00D55C34">
        <w:rPr>
          <w:sz w:val="22"/>
          <w:szCs w:val="22"/>
        </w:rPr>
        <w:t>al</w:t>
      </w:r>
      <w:proofErr w:type="spellEnd"/>
      <w:r w:rsidR="009958CB" w:rsidRPr="00D55C34">
        <w:rPr>
          <w:sz w:val="22"/>
          <w:szCs w:val="22"/>
        </w:rPr>
        <w:t>., 2014а);</w:t>
      </w:r>
    </w:p>
    <w:p w14:paraId="131C4020" w14:textId="768AC082" w:rsidR="00D55C34" w:rsidRDefault="00D55C34" w:rsidP="00D55C34">
      <w:pPr>
        <w:widowControl w:val="0"/>
        <w:ind w:firstLine="42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9958CB" w:rsidRPr="00D55C34">
        <w:rPr>
          <w:sz w:val="22"/>
          <w:szCs w:val="22"/>
        </w:rPr>
        <w:t xml:space="preserve">известная методика проведения </w:t>
      </w:r>
      <w:r w:rsidR="00A65F81" w:rsidRPr="00D55C34">
        <w:rPr>
          <w:sz w:val="22"/>
          <w:szCs w:val="22"/>
        </w:rPr>
        <w:t>цитогенетического</w:t>
      </w:r>
      <w:r w:rsidR="009958CB" w:rsidRPr="00D55C34">
        <w:rPr>
          <w:sz w:val="22"/>
          <w:szCs w:val="22"/>
        </w:rPr>
        <w:t xml:space="preserve"> исследования крови [</w:t>
      </w:r>
      <w:proofErr w:type="spellStart"/>
      <w:r w:rsidR="009958CB" w:rsidRPr="00D55C34">
        <w:rPr>
          <w:sz w:val="22"/>
          <w:szCs w:val="22"/>
        </w:rPr>
        <w:t>Ibraimov</w:t>
      </w:r>
      <w:proofErr w:type="spellEnd"/>
      <w:r w:rsidR="009958CB" w:rsidRPr="00D55C34">
        <w:rPr>
          <w:sz w:val="22"/>
          <w:szCs w:val="22"/>
        </w:rPr>
        <w:t xml:space="preserve"> </w:t>
      </w:r>
      <w:proofErr w:type="spellStart"/>
      <w:r w:rsidR="009958CB" w:rsidRPr="00D55C34">
        <w:rPr>
          <w:sz w:val="22"/>
          <w:szCs w:val="22"/>
        </w:rPr>
        <w:t>et</w:t>
      </w:r>
      <w:proofErr w:type="spellEnd"/>
      <w:r w:rsidR="009958CB" w:rsidRPr="00D55C34">
        <w:rPr>
          <w:sz w:val="22"/>
          <w:szCs w:val="22"/>
        </w:rPr>
        <w:t xml:space="preserve"> </w:t>
      </w:r>
      <w:proofErr w:type="spellStart"/>
      <w:r w:rsidR="009958CB" w:rsidRPr="00D55C34">
        <w:rPr>
          <w:sz w:val="22"/>
          <w:szCs w:val="22"/>
        </w:rPr>
        <w:t>al</w:t>
      </w:r>
      <w:proofErr w:type="spellEnd"/>
      <w:r w:rsidR="009958CB" w:rsidRPr="00D55C34">
        <w:rPr>
          <w:sz w:val="22"/>
          <w:szCs w:val="22"/>
        </w:rPr>
        <w:t xml:space="preserve">., 1983b; </w:t>
      </w:r>
      <w:proofErr w:type="spellStart"/>
      <w:r w:rsidR="009958CB" w:rsidRPr="00D55C34">
        <w:rPr>
          <w:sz w:val="22"/>
          <w:szCs w:val="22"/>
        </w:rPr>
        <w:t>Ibraimov</w:t>
      </w:r>
      <w:proofErr w:type="spellEnd"/>
      <w:r w:rsidR="009958CB" w:rsidRPr="00D55C34">
        <w:rPr>
          <w:sz w:val="22"/>
          <w:szCs w:val="22"/>
        </w:rPr>
        <w:t>, 2020], разработанная сотрудниками лаборатории генетики человека Национального Центра Кардиологии и Терапии при Минздраве КР;</w:t>
      </w:r>
    </w:p>
    <w:p w14:paraId="47EAE3D4" w14:textId="77777777" w:rsidR="00D55C34" w:rsidRDefault="00D55C34" w:rsidP="00D55C34">
      <w:pPr>
        <w:widowControl w:val="0"/>
        <w:ind w:firstLine="42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9958CB" w:rsidRPr="00D55C34">
        <w:rPr>
          <w:sz w:val="22"/>
          <w:szCs w:val="22"/>
        </w:rPr>
        <w:t>доказанные в процессе осуществления изобретения положения о том, что:</w:t>
      </w:r>
    </w:p>
    <w:p w14:paraId="45FF376F" w14:textId="2A3D91FB" w:rsidR="00D55C34" w:rsidRDefault="00D55C34" w:rsidP="00D55C34">
      <w:pPr>
        <w:widowControl w:val="0"/>
        <w:ind w:firstLine="42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9958CB" w:rsidRPr="00D55C34">
        <w:rPr>
          <w:sz w:val="22"/>
          <w:szCs w:val="22"/>
        </w:rPr>
        <w:t xml:space="preserve">индивиды в выборках, </w:t>
      </w:r>
      <w:r w:rsidR="00A65F81" w:rsidRPr="00D55C34">
        <w:rPr>
          <w:sz w:val="22"/>
          <w:szCs w:val="22"/>
        </w:rPr>
        <w:t>а следовательно,</w:t>
      </w:r>
      <w:r w:rsidR="009958CB" w:rsidRPr="00D55C34">
        <w:rPr>
          <w:sz w:val="22"/>
          <w:szCs w:val="22"/>
        </w:rPr>
        <w:t xml:space="preserve"> и в популяции отличаются друг от друга по теплопроводности их тел;</w:t>
      </w:r>
    </w:p>
    <w:p w14:paraId="6FF01EFF" w14:textId="77777777" w:rsidR="00D55C34" w:rsidRDefault="00D55C34" w:rsidP="00D55C34">
      <w:pPr>
        <w:widowControl w:val="0"/>
        <w:ind w:firstLine="42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9958CB" w:rsidRPr="00D55C34">
        <w:rPr>
          <w:sz w:val="22"/>
          <w:szCs w:val="22"/>
        </w:rPr>
        <w:t>на ТТ человека влияют пол, возраст и расово-этнические особенности;</w:t>
      </w:r>
    </w:p>
    <w:p w14:paraId="799D7F08" w14:textId="77777777" w:rsidR="00D55C34" w:rsidRDefault="00D55C34" w:rsidP="00D55C34">
      <w:pPr>
        <w:widowControl w:val="0"/>
        <w:ind w:firstLine="42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9958CB" w:rsidRPr="00D55C34">
        <w:rPr>
          <w:sz w:val="22"/>
          <w:szCs w:val="22"/>
        </w:rPr>
        <w:t>изменчивость ТТ человека зависит в основном от количества Q-гетерохроматина в его геноме.</w:t>
      </w:r>
    </w:p>
    <w:p w14:paraId="29FB4F59" w14:textId="2A1F4DDE" w:rsidR="009958CB" w:rsidRPr="00D55C34" w:rsidRDefault="00D55C34" w:rsidP="00D55C34">
      <w:pPr>
        <w:widowControl w:val="0"/>
        <w:ind w:firstLine="42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9958CB" w:rsidRPr="00D55C34">
        <w:rPr>
          <w:sz w:val="22"/>
          <w:szCs w:val="22"/>
        </w:rPr>
        <w:t>уровень ТТ влияет на развитие и течения алиментарного ожирения.</w:t>
      </w:r>
    </w:p>
    <w:p w14:paraId="291FDD41" w14:textId="77777777" w:rsidR="009958CB" w:rsidRPr="00D55C34" w:rsidRDefault="009958CB" w:rsidP="00D55C34">
      <w:pPr>
        <w:pStyle w:val="ac"/>
        <w:widowControl w:val="0"/>
        <w:ind w:firstLine="425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D55C34">
        <w:rPr>
          <w:rFonts w:ascii="Times New Roman" w:eastAsia="Times New Roman" w:hAnsi="Times New Roman"/>
          <w:color w:val="000000"/>
          <w:lang w:eastAsia="ru-RU"/>
        </w:rPr>
        <w:t>Авторы в практической части своего исследования модернизировали</w:t>
      </w:r>
      <w:r w:rsidR="007F54F6" w:rsidRPr="00D55C34">
        <w:rPr>
          <w:rFonts w:ascii="Times New Roman" w:eastAsia="Times New Roman" w:hAnsi="Times New Roman"/>
          <w:color w:val="000000"/>
          <w:lang w:eastAsia="ru-RU"/>
        </w:rPr>
        <w:t>,</w:t>
      </w:r>
      <w:r w:rsidRPr="00D55C34">
        <w:rPr>
          <w:rFonts w:ascii="Times New Roman" w:eastAsia="Times New Roman" w:hAnsi="Times New Roman"/>
          <w:color w:val="FF0000"/>
          <w:lang w:eastAsia="ru-RU"/>
        </w:rPr>
        <w:t xml:space="preserve"> </w:t>
      </w:r>
      <w:r w:rsidRPr="00D55C34">
        <w:rPr>
          <w:rFonts w:ascii="Times New Roman" w:eastAsia="Times New Roman" w:hAnsi="Times New Roman"/>
          <w:color w:val="000000"/>
          <w:lang w:eastAsia="ru-RU"/>
        </w:rPr>
        <w:t>усовершенствовали известный метод определения ТТ и определяли уровень ТТ посредством темпера</w:t>
      </w:r>
      <w:r w:rsidRPr="00D55C34">
        <w:rPr>
          <w:rFonts w:ascii="Times New Roman" w:eastAsia="Times New Roman" w:hAnsi="Times New Roman"/>
          <w:color w:val="000000"/>
          <w:lang w:eastAsia="ru-RU"/>
        </w:rPr>
        <w:t>турного градиента между температурой центральным и периферическим отделами тела, а именно температурами в подмышечной области температурой ладони.</w:t>
      </w:r>
    </w:p>
    <w:p w14:paraId="73A734C1" w14:textId="77777777" w:rsidR="00D55C34" w:rsidRDefault="009958CB" w:rsidP="00D55C34">
      <w:pPr>
        <w:pStyle w:val="ac"/>
        <w:widowControl w:val="0"/>
        <w:ind w:firstLine="425"/>
        <w:jc w:val="both"/>
        <w:rPr>
          <w:rFonts w:ascii="Times New Roman" w:hAnsi="Times New Roman"/>
          <w:lang w:eastAsia="ru-RU"/>
        </w:rPr>
      </w:pPr>
      <w:r w:rsidRPr="00D55C34">
        <w:rPr>
          <w:rFonts w:ascii="Times New Roman" w:hAnsi="Times New Roman"/>
          <w:lang w:eastAsia="ru-RU"/>
        </w:rPr>
        <w:t xml:space="preserve">В процессе испытания модернизированного метода измерения уровня ТТ авторы установили существование статистически достоверной связи между теплопроводностью ТТ и величиной разницы температуры между разными частями тела человека (подмышка и ладонь): </w:t>
      </w:r>
    </w:p>
    <w:p w14:paraId="7CAEB90E" w14:textId="709FBDBB" w:rsidR="009958CB" w:rsidRPr="00D55C34" w:rsidRDefault="00D55C34" w:rsidP="00D55C34">
      <w:pPr>
        <w:pStyle w:val="ac"/>
        <w:widowControl w:val="0"/>
        <w:ind w:firstLine="425"/>
        <w:jc w:val="both"/>
        <w:rPr>
          <w:rFonts w:ascii="Times New Roman" w:hAnsi="Times New Roman"/>
          <w:color w:val="000000"/>
          <w:lang w:eastAsia="ru-RU"/>
        </w:rPr>
      </w:pPr>
      <w:r>
        <w:rPr>
          <w:rFonts w:ascii="Times New Roman" w:hAnsi="Times New Roman"/>
          <w:lang w:eastAsia="ru-RU"/>
        </w:rPr>
        <w:t xml:space="preserve">- </w:t>
      </w:r>
      <w:r w:rsidR="009958CB" w:rsidRPr="00D55C34">
        <w:rPr>
          <w:rFonts w:ascii="Times New Roman" w:hAnsi="Times New Roman"/>
          <w:lang w:eastAsia="ru-RU"/>
        </w:rPr>
        <w:t>меньшая разница температуры между разными частями тела человека отражает высокую теплопроводящую способность данного организма, обеспечивающую</w:t>
      </w:r>
      <w:r w:rsidRPr="00D55C34">
        <w:rPr>
          <w:rFonts w:ascii="Times New Roman" w:hAnsi="Times New Roman"/>
          <w:lang w:eastAsia="ru-RU"/>
        </w:rPr>
        <w:t xml:space="preserve"> </w:t>
      </w:r>
      <w:r w:rsidR="009958CB" w:rsidRPr="00D55C34">
        <w:rPr>
          <w:rFonts w:ascii="Times New Roman" w:hAnsi="Times New Roman"/>
          <w:lang w:eastAsia="ru-RU"/>
        </w:rPr>
        <w:t xml:space="preserve">более эффективное выравнивание разницы температуры между разными частями тела и более </w:t>
      </w:r>
      <w:r w:rsidR="009958CB" w:rsidRPr="00D55C34">
        <w:rPr>
          <w:rFonts w:ascii="Times New Roman" w:hAnsi="Times New Roman"/>
          <w:color w:val="000000"/>
          <w:lang w:eastAsia="ru-RU"/>
        </w:rPr>
        <w:t>быстрый вывод (рассеивание) избыточной тепловой энергии за пределами своего тела.</w:t>
      </w:r>
    </w:p>
    <w:p w14:paraId="55FE4B71" w14:textId="29405A01" w:rsidR="009958CB" w:rsidRPr="00D55C34" w:rsidRDefault="009958CB" w:rsidP="00D55C34">
      <w:pPr>
        <w:pStyle w:val="ac"/>
        <w:widowControl w:val="0"/>
        <w:ind w:firstLine="425"/>
        <w:jc w:val="both"/>
        <w:rPr>
          <w:rFonts w:ascii="Times New Roman" w:hAnsi="Times New Roman"/>
          <w:lang w:eastAsia="ru-RU"/>
        </w:rPr>
      </w:pPr>
      <w:r w:rsidRPr="00D55C34">
        <w:rPr>
          <w:rFonts w:ascii="Times New Roman" w:hAnsi="Times New Roman"/>
          <w:color w:val="000000"/>
          <w:lang w:eastAsia="ru-RU"/>
        </w:rPr>
        <w:t xml:space="preserve">Достоверно установлено практическими исследованиями что </w:t>
      </w:r>
      <w:r w:rsidRPr="00D55C34">
        <w:rPr>
          <w:rFonts w:ascii="Times New Roman" w:hAnsi="Times New Roman"/>
          <w:lang w:eastAsia="ru-RU"/>
        </w:rPr>
        <w:t>температура поверхности ладони в покое, также отражает уровень ТТ</w:t>
      </w:r>
      <w:r w:rsidR="00D55C34">
        <w:rPr>
          <w:rFonts w:ascii="Times New Roman" w:hAnsi="Times New Roman"/>
          <w:lang w:eastAsia="ru-RU"/>
        </w:rPr>
        <w:t xml:space="preserve"> – </w:t>
      </w:r>
      <w:r w:rsidRPr="00D55C34">
        <w:rPr>
          <w:rFonts w:ascii="Times New Roman" w:hAnsi="Times New Roman"/>
          <w:lang w:eastAsia="ru-RU"/>
        </w:rPr>
        <w:t>индивиды с высокой температурой ладони имеют высокую ТТ, и наоборот.</w:t>
      </w:r>
    </w:p>
    <w:p w14:paraId="213F153C" w14:textId="77777777" w:rsidR="009958CB" w:rsidRPr="00D55C34" w:rsidRDefault="009958CB" w:rsidP="00D55C34">
      <w:pPr>
        <w:pStyle w:val="ac"/>
        <w:widowControl w:val="0"/>
        <w:ind w:firstLine="425"/>
        <w:jc w:val="both"/>
        <w:rPr>
          <w:rFonts w:ascii="Times New Roman" w:hAnsi="Times New Roman"/>
          <w:lang w:eastAsia="ru-RU"/>
        </w:rPr>
      </w:pPr>
      <w:r w:rsidRPr="00D55C34">
        <w:rPr>
          <w:rFonts w:ascii="Times New Roman" w:hAnsi="Times New Roman"/>
          <w:lang w:eastAsia="ru-RU"/>
        </w:rPr>
        <w:t>Эти результаты положены в основу заявленного изобретения.</w:t>
      </w:r>
    </w:p>
    <w:p w14:paraId="6D563488" w14:textId="24C9A6F7" w:rsidR="00D55C34" w:rsidRDefault="009958CB" w:rsidP="00D55C34">
      <w:pPr>
        <w:pStyle w:val="ac"/>
        <w:widowControl w:val="0"/>
        <w:ind w:firstLine="425"/>
        <w:jc w:val="both"/>
        <w:rPr>
          <w:rFonts w:ascii="Times New Roman" w:hAnsi="Times New Roman"/>
        </w:rPr>
      </w:pPr>
      <w:r w:rsidRPr="00D55C34">
        <w:rPr>
          <w:rFonts w:ascii="Times New Roman" w:hAnsi="Times New Roman"/>
        </w:rPr>
        <w:t>Для обследования сделали выборки (исследуемые и контрольные) индивидов из разных расово-этнических групп:</w:t>
      </w:r>
    </w:p>
    <w:p w14:paraId="0D3B6283" w14:textId="77777777" w:rsidR="00D55C34" w:rsidRDefault="00D55C34" w:rsidP="00D55C34">
      <w:pPr>
        <w:pStyle w:val="ac"/>
        <w:widowControl w:val="0"/>
        <w:ind w:firstLine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9958CB" w:rsidRPr="00D55C34">
        <w:rPr>
          <w:rFonts w:ascii="Times New Roman" w:hAnsi="Times New Roman"/>
        </w:rPr>
        <w:t>постоянные жители Кыргызской Республики из разных половозрастных групп разных этнических групп (кыргызы и русские)</w:t>
      </w:r>
      <w:r w:rsidR="001F7D75" w:rsidRPr="00D55C34">
        <w:rPr>
          <w:rFonts w:ascii="Times New Roman" w:hAnsi="Times New Roman"/>
        </w:rPr>
        <w:t>;</w:t>
      </w:r>
    </w:p>
    <w:p w14:paraId="0EE19D53" w14:textId="77777777" w:rsidR="00D55C34" w:rsidRDefault="00D55C34" w:rsidP="00D55C34">
      <w:pPr>
        <w:pStyle w:val="ac"/>
        <w:widowControl w:val="0"/>
        <w:ind w:firstLine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9958CB" w:rsidRPr="00D55C34">
        <w:rPr>
          <w:rFonts w:ascii="Times New Roman" w:hAnsi="Times New Roman"/>
        </w:rPr>
        <w:t>студенты из Пакистана, Индии и Китая, обучающиеся в ВУЗах г. Бишкек;</w:t>
      </w:r>
    </w:p>
    <w:p w14:paraId="37B6848E" w14:textId="005D26DD" w:rsidR="009958CB" w:rsidRPr="00D55C34" w:rsidRDefault="00D55C34" w:rsidP="00D55C34">
      <w:pPr>
        <w:pStyle w:val="ac"/>
        <w:widowControl w:val="0"/>
        <w:ind w:firstLine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9958CB" w:rsidRPr="00D55C34">
        <w:rPr>
          <w:rFonts w:ascii="Times New Roman" w:hAnsi="Times New Roman"/>
        </w:rPr>
        <w:t>возраст обследованных колебался от 20 до 50 лет.</w:t>
      </w:r>
    </w:p>
    <w:p w14:paraId="70081892" w14:textId="2E2053EC" w:rsidR="009958CB" w:rsidRPr="00D55C34" w:rsidRDefault="009958CB" w:rsidP="00D55C34">
      <w:pPr>
        <w:pStyle w:val="ac"/>
        <w:widowControl w:val="0"/>
        <w:ind w:firstLine="425"/>
        <w:jc w:val="both"/>
        <w:rPr>
          <w:rFonts w:ascii="Times New Roman" w:hAnsi="Times New Roman"/>
        </w:rPr>
      </w:pPr>
      <w:r w:rsidRPr="00D55C34">
        <w:rPr>
          <w:rFonts w:ascii="Times New Roman" w:hAnsi="Times New Roman"/>
        </w:rPr>
        <w:t xml:space="preserve">В исследуемую выборку входили </w:t>
      </w:r>
      <w:r w:rsidR="00A65F81" w:rsidRPr="00D55C34">
        <w:rPr>
          <w:rFonts w:ascii="Times New Roman" w:hAnsi="Times New Roman"/>
        </w:rPr>
        <w:t>индивиды,</w:t>
      </w:r>
      <w:r w:rsidRPr="00D55C34">
        <w:rPr>
          <w:rFonts w:ascii="Times New Roman" w:hAnsi="Times New Roman"/>
        </w:rPr>
        <w:t xml:space="preserve"> имеющие избыточный вес, а в контрольную группу выбирали фенотипически здоровых индивидов из этих же расово-этнических групп, сопоставимых по этническому происхождению, полу и возрасту с исследуемыми выборками, не имеющие избыточный вес.</w:t>
      </w:r>
    </w:p>
    <w:p w14:paraId="01A382D8" w14:textId="56037862" w:rsidR="009958CB" w:rsidRPr="00D55C34" w:rsidRDefault="009958CB" w:rsidP="00D55C34">
      <w:pPr>
        <w:widowControl w:val="0"/>
        <w:ind w:firstLine="425"/>
        <w:jc w:val="both"/>
        <w:rPr>
          <w:sz w:val="22"/>
          <w:szCs w:val="22"/>
        </w:rPr>
      </w:pPr>
      <w:r w:rsidRPr="00D55C34">
        <w:rPr>
          <w:sz w:val="22"/>
          <w:szCs w:val="22"/>
        </w:rPr>
        <w:t>Способ прогнозирования предрасположенности к ожирению состоит в</w:t>
      </w:r>
      <w:r w:rsidR="00D55C34" w:rsidRPr="00D55C34">
        <w:rPr>
          <w:sz w:val="22"/>
          <w:szCs w:val="22"/>
        </w:rPr>
        <w:t xml:space="preserve"> </w:t>
      </w:r>
      <w:r w:rsidRPr="00D55C34">
        <w:rPr>
          <w:sz w:val="22"/>
          <w:szCs w:val="22"/>
        </w:rPr>
        <w:t>следующем:</w:t>
      </w:r>
    </w:p>
    <w:p w14:paraId="78DF37DC" w14:textId="77777777" w:rsidR="009958CB" w:rsidRPr="00D55C34" w:rsidRDefault="009958CB" w:rsidP="00D55C34">
      <w:pPr>
        <w:widowControl w:val="0"/>
        <w:ind w:firstLine="425"/>
        <w:jc w:val="both"/>
        <w:rPr>
          <w:sz w:val="22"/>
          <w:szCs w:val="22"/>
        </w:rPr>
      </w:pPr>
      <w:r w:rsidRPr="00D55C34">
        <w:rPr>
          <w:sz w:val="22"/>
          <w:szCs w:val="22"/>
        </w:rPr>
        <w:t>1. проводят измерение температуры ладони (</w:t>
      </w:r>
      <w:proofErr w:type="spellStart"/>
      <w:r w:rsidRPr="00D55C34">
        <w:rPr>
          <w:sz w:val="22"/>
          <w:szCs w:val="22"/>
        </w:rPr>
        <w:t>Т</w:t>
      </w:r>
      <w:r w:rsidRPr="00D55C34">
        <w:rPr>
          <w:sz w:val="22"/>
          <w:szCs w:val="22"/>
          <w:vertAlign w:val="subscript"/>
        </w:rPr>
        <w:t>ладони</w:t>
      </w:r>
      <w:proofErr w:type="spellEnd"/>
      <w:r w:rsidRPr="00D55C34">
        <w:rPr>
          <w:sz w:val="22"/>
          <w:szCs w:val="22"/>
        </w:rPr>
        <w:t>) и подмышечной области (</w:t>
      </w:r>
      <w:proofErr w:type="spellStart"/>
      <w:r w:rsidRPr="00D55C34">
        <w:rPr>
          <w:sz w:val="22"/>
          <w:szCs w:val="22"/>
        </w:rPr>
        <w:t>Т</w:t>
      </w:r>
      <w:r w:rsidRPr="00D55C34">
        <w:rPr>
          <w:sz w:val="22"/>
          <w:szCs w:val="22"/>
          <w:vertAlign w:val="subscript"/>
        </w:rPr>
        <w:t>подм</w:t>
      </w:r>
      <w:proofErr w:type="spellEnd"/>
      <w:r w:rsidRPr="00D55C34">
        <w:rPr>
          <w:sz w:val="22"/>
          <w:szCs w:val="22"/>
        </w:rPr>
        <w:t>) у индивидуумов исследуемой и контрольной групп выборки;</w:t>
      </w:r>
    </w:p>
    <w:p w14:paraId="266EF740" w14:textId="50A852E4" w:rsidR="009958CB" w:rsidRPr="00D55C34" w:rsidRDefault="009958CB" w:rsidP="00D55C34">
      <w:pPr>
        <w:widowControl w:val="0"/>
        <w:ind w:firstLine="425"/>
        <w:jc w:val="both"/>
        <w:rPr>
          <w:sz w:val="22"/>
          <w:szCs w:val="22"/>
        </w:rPr>
      </w:pPr>
      <w:r w:rsidRPr="00D55C34">
        <w:rPr>
          <w:sz w:val="22"/>
          <w:szCs w:val="22"/>
        </w:rPr>
        <w:t>2. вычисляют температурный градиент между вышеперечисленными областями,</w:t>
      </w:r>
      <w:r w:rsidR="00EB4123" w:rsidRPr="00D55C34">
        <w:rPr>
          <w:sz w:val="22"/>
          <w:szCs w:val="22"/>
        </w:rPr>
        <w:t xml:space="preserve"> </w:t>
      </w:r>
      <w:r w:rsidRPr="00D55C34">
        <w:rPr>
          <w:sz w:val="22"/>
          <w:szCs w:val="22"/>
        </w:rPr>
        <w:t>|t</w:t>
      </w:r>
      <w:r w:rsidRPr="00D55C34">
        <w:rPr>
          <w:sz w:val="22"/>
          <w:szCs w:val="22"/>
          <w:vertAlign w:val="superscript"/>
        </w:rPr>
        <w:t>0</w:t>
      </w:r>
      <w:r w:rsidRPr="00D55C34">
        <w:rPr>
          <w:sz w:val="22"/>
          <w:szCs w:val="22"/>
          <w:vertAlign w:val="subscript"/>
        </w:rPr>
        <w:t>гр</w:t>
      </w:r>
      <w:r w:rsidRPr="00D55C34">
        <w:rPr>
          <w:sz w:val="22"/>
          <w:szCs w:val="22"/>
        </w:rPr>
        <w:t>|</w:t>
      </w:r>
      <w:proofErr w:type="gramStart"/>
      <w:r w:rsidRPr="00D55C34">
        <w:rPr>
          <w:sz w:val="22"/>
          <w:szCs w:val="22"/>
        </w:rPr>
        <w:t>=(</w:t>
      </w:r>
      <w:proofErr w:type="spellStart"/>
      <w:proofErr w:type="gramEnd"/>
      <w:r w:rsidRPr="00D55C34">
        <w:rPr>
          <w:sz w:val="22"/>
          <w:szCs w:val="22"/>
        </w:rPr>
        <w:t>Т</w:t>
      </w:r>
      <w:r w:rsidRPr="00D55C34">
        <w:rPr>
          <w:sz w:val="22"/>
          <w:szCs w:val="22"/>
          <w:vertAlign w:val="subscript"/>
        </w:rPr>
        <w:t>ладони</w:t>
      </w:r>
      <w:proofErr w:type="spellEnd"/>
      <w:r w:rsidR="00D55C34">
        <w:rPr>
          <w:sz w:val="22"/>
          <w:szCs w:val="22"/>
          <w:vertAlign w:val="subscript"/>
        </w:rPr>
        <w:t xml:space="preserve"> – </w:t>
      </w:r>
      <w:proofErr w:type="spellStart"/>
      <w:r w:rsidRPr="00D55C34">
        <w:rPr>
          <w:sz w:val="22"/>
          <w:szCs w:val="22"/>
        </w:rPr>
        <w:t>Т</w:t>
      </w:r>
      <w:r w:rsidRPr="00D55C34">
        <w:rPr>
          <w:sz w:val="22"/>
          <w:szCs w:val="22"/>
          <w:vertAlign w:val="subscript"/>
        </w:rPr>
        <w:t>подм</w:t>
      </w:r>
      <w:proofErr w:type="spellEnd"/>
      <w:r w:rsidRPr="00D55C34">
        <w:rPr>
          <w:sz w:val="22"/>
          <w:szCs w:val="22"/>
        </w:rPr>
        <w:t>);</w:t>
      </w:r>
    </w:p>
    <w:p w14:paraId="0A1008BA" w14:textId="77777777" w:rsidR="009958CB" w:rsidRPr="00D55C34" w:rsidRDefault="009958CB" w:rsidP="00D55C34">
      <w:pPr>
        <w:widowControl w:val="0"/>
        <w:ind w:firstLine="425"/>
        <w:jc w:val="both"/>
        <w:rPr>
          <w:sz w:val="22"/>
          <w:szCs w:val="22"/>
        </w:rPr>
      </w:pPr>
      <w:r w:rsidRPr="00D55C34">
        <w:rPr>
          <w:sz w:val="22"/>
          <w:szCs w:val="22"/>
        </w:rPr>
        <w:t>3. интерпретируют полученные данные в таблице 1 «Температурный градиент»;</w:t>
      </w:r>
    </w:p>
    <w:p w14:paraId="242B7D12" w14:textId="671719F6" w:rsidR="009958CB" w:rsidRPr="00D55C34" w:rsidRDefault="009958CB" w:rsidP="00D55C34">
      <w:pPr>
        <w:widowControl w:val="0"/>
        <w:ind w:firstLine="425"/>
        <w:jc w:val="both"/>
        <w:rPr>
          <w:sz w:val="22"/>
          <w:szCs w:val="22"/>
        </w:rPr>
      </w:pPr>
      <w:r w:rsidRPr="00D55C34">
        <w:rPr>
          <w:sz w:val="22"/>
          <w:szCs w:val="22"/>
        </w:rPr>
        <w:t xml:space="preserve">4. проводят цитогенетический анализ у </w:t>
      </w:r>
      <w:r w:rsidRPr="00D55C34">
        <w:rPr>
          <w:sz w:val="22"/>
          <w:szCs w:val="22"/>
        </w:rPr>
        <w:lastRenderedPageBreak/>
        <w:t>контрольных и обследуемых групп пациентов на определение концентрации Q-</w:t>
      </w:r>
      <w:proofErr w:type="spellStart"/>
      <w:r w:rsidRPr="00D55C34">
        <w:rPr>
          <w:sz w:val="22"/>
          <w:szCs w:val="22"/>
        </w:rPr>
        <w:t>ГРхромосом</w:t>
      </w:r>
      <w:proofErr w:type="spellEnd"/>
      <w:r w:rsidRPr="00D55C34">
        <w:rPr>
          <w:sz w:val="22"/>
          <w:szCs w:val="22"/>
        </w:rPr>
        <w:t xml:space="preserve"> в кариотипе крови индивидуумов из выборок; </w:t>
      </w:r>
    </w:p>
    <w:p w14:paraId="3369E98A" w14:textId="7C4BD019" w:rsidR="009958CB" w:rsidRPr="00D55C34" w:rsidRDefault="009958CB" w:rsidP="00D55C34">
      <w:pPr>
        <w:widowControl w:val="0"/>
        <w:ind w:firstLine="425"/>
        <w:jc w:val="both"/>
        <w:rPr>
          <w:sz w:val="22"/>
          <w:szCs w:val="22"/>
        </w:rPr>
      </w:pPr>
      <w:r w:rsidRPr="00D55C34">
        <w:rPr>
          <w:sz w:val="22"/>
          <w:szCs w:val="22"/>
        </w:rPr>
        <w:t>5. производят интерпретацию полученных данных К</w:t>
      </w:r>
      <w:r w:rsidRPr="00D55C34">
        <w:rPr>
          <w:sz w:val="22"/>
          <w:szCs w:val="22"/>
          <w:vertAlign w:val="subscript"/>
        </w:rPr>
        <w:t>Q-</w:t>
      </w:r>
      <w:proofErr w:type="spellStart"/>
      <w:r w:rsidRPr="00D55C34">
        <w:rPr>
          <w:sz w:val="22"/>
          <w:szCs w:val="22"/>
          <w:vertAlign w:val="subscript"/>
        </w:rPr>
        <w:t>грх</w:t>
      </w:r>
      <w:proofErr w:type="spellEnd"/>
      <w:r w:rsidRPr="00D55C34">
        <w:rPr>
          <w:sz w:val="22"/>
          <w:szCs w:val="22"/>
        </w:rPr>
        <w:t xml:space="preserve"> в таблице 2 «Дисперсионный ряд распределения концентрации Q-гетерохроматина в исследуемых группах»;</w:t>
      </w:r>
    </w:p>
    <w:p w14:paraId="01313059" w14:textId="745FACFC" w:rsidR="009958CB" w:rsidRPr="00D55C34" w:rsidRDefault="009958CB" w:rsidP="00D55C34">
      <w:pPr>
        <w:widowControl w:val="0"/>
        <w:ind w:firstLine="425"/>
        <w:jc w:val="both"/>
        <w:rPr>
          <w:sz w:val="22"/>
          <w:szCs w:val="22"/>
          <w:vertAlign w:val="subscript"/>
        </w:rPr>
      </w:pPr>
      <w:r w:rsidRPr="00D55C34">
        <w:rPr>
          <w:sz w:val="22"/>
          <w:szCs w:val="22"/>
        </w:rPr>
        <w:t xml:space="preserve">6. вычисляют прогнозный коэффициент </w:t>
      </w:r>
      <w:proofErr w:type="spellStart"/>
      <w:r w:rsidRPr="00D55C34">
        <w:rPr>
          <w:sz w:val="22"/>
          <w:szCs w:val="22"/>
        </w:rPr>
        <w:t>ПК</w:t>
      </w:r>
      <w:r w:rsidRPr="00D55C34">
        <w:rPr>
          <w:sz w:val="22"/>
          <w:szCs w:val="22"/>
          <w:vertAlign w:val="subscript"/>
        </w:rPr>
        <w:t>ожирения</w:t>
      </w:r>
      <w:proofErr w:type="spellEnd"/>
      <w:r w:rsidR="00EB4123" w:rsidRPr="00D55C34">
        <w:rPr>
          <w:sz w:val="22"/>
          <w:szCs w:val="22"/>
        </w:rPr>
        <w:t>=</w:t>
      </w:r>
      <w:r w:rsidRPr="00D55C34">
        <w:rPr>
          <w:sz w:val="22"/>
          <w:szCs w:val="22"/>
        </w:rPr>
        <w:t>К</w:t>
      </w:r>
      <w:r w:rsidRPr="00D55C34">
        <w:rPr>
          <w:sz w:val="22"/>
          <w:szCs w:val="22"/>
          <w:vertAlign w:val="subscript"/>
        </w:rPr>
        <w:t>Q-грх</w:t>
      </w:r>
      <w:r w:rsidRPr="00D55C34">
        <w:rPr>
          <w:sz w:val="22"/>
          <w:szCs w:val="22"/>
        </w:rPr>
        <w:t>|t</w:t>
      </w:r>
      <w:r w:rsidRPr="00D55C34">
        <w:rPr>
          <w:sz w:val="22"/>
          <w:szCs w:val="22"/>
          <w:vertAlign w:val="superscript"/>
        </w:rPr>
        <w:t>0</w:t>
      </w:r>
      <w:r w:rsidRPr="00D55C34">
        <w:rPr>
          <w:sz w:val="22"/>
          <w:szCs w:val="22"/>
          <w:vertAlign w:val="subscript"/>
        </w:rPr>
        <w:t>гр</w:t>
      </w:r>
      <w:r w:rsidRPr="00D55C34">
        <w:rPr>
          <w:sz w:val="22"/>
          <w:szCs w:val="22"/>
        </w:rPr>
        <w:t>| в таблице 3</w:t>
      </w:r>
      <w:r w:rsidR="001F7D75" w:rsidRPr="00D55C34">
        <w:rPr>
          <w:sz w:val="22"/>
          <w:szCs w:val="22"/>
        </w:rPr>
        <w:t>;</w:t>
      </w:r>
    </w:p>
    <w:p w14:paraId="5718784F" w14:textId="77777777" w:rsidR="009958CB" w:rsidRPr="00D55C34" w:rsidRDefault="009958CB" w:rsidP="00D55C34">
      <w:pPr>
        <w:widowControl w:val="0"/>
        <w:ind w:firstLine="425"/>
        <w:jc w:val="both"/>
        <w:rPr>
          <w:sz w:val="22"/>
          <w:szCs w:val="22"/>
        </w:rPr>
      </w:pPr>
      <w:r w:rsidRPr="00D55C34">
        <w:rPr>
          <w:sz w:val="22"/>
          <w:szCs w:val="22"/>
        </w:rPr>
        <w:t xml:space="preserve">7. прогнозируют исходя из величины прогнозного коэффициента </w:t>
      </w:r>
      <w:proofErr w:type="spellStart"/>
      <w:r w:rsidRPr="00D55C34">
        <w:rPr>
          <w:sz w:val="22"/>
          <w:szCs w:val="22"/>
        </w:rPr>
        <w:t>ПК</w:t>
      </w:r>
      <w:r w:rsidRPr="00D55C34">
        <w:rPr>
          <w:sz w:val="22"/>
          <w:szCs w:val="22"/>
          <w:vertAlign w:val="subscript"/>
        </w:rPr>
        <w:t>ожирения</w:t>
      </w:r>
      <w:proofErr w:type="spellEnd"/>
      <w:r w:rsidRPr="00D55C34">
        <w:rPr>
          <w:sz w:val="22"/>
          <w:szCs w:val="22"/>
        </w:rPr>
        <w:t xml:space="preserve"> уровень предрасположенности индивидуума к ожирению, таблица 4.</w:t>
      </w:r>
    </w:p>
    <w:p w14:paraId="60CC4E75" w14:textId="77777777" w:rsidR="009958CB" w:rsidRPr="00D55C34" w:rsidRDefault="009958CB" w:rsidP="00D55C34">
      <w:pPr>
        <w:widowControl w:val="0"/>
        <w:ind w:firstLine="425"/>
        <w:jc w:val="both"/>
        <w:rPr>
          <w:sz w:val="22"/>
          <w:szCs w:val="22"/>
        </w:rPr>
      </w:pPr>
      <w:r w:rsidRPr="00D55C34">
        <w:rPr>
          <w:sz w:val="22"/>
          <w:szCs w:val="22"/>
        </w:rPr>
        <w:t>Процедуру определения градиента температур индивидуумов в выборках осуществляют следующим образом:</w:t>
      </w:r>
    </w:p>
    <w:p w14:paraId="18EAC90E" w14:textId="77777777" w:rsidR="009958CB" w:rsidRPr="00D55C34" w:rsidRDefault="009958CB" w:rsidP="00D55C34">
      <w:pPr>
        <w:widowControl w:val="0"/>
        <w:ind w:firstLine="425"/>
        <w:jc w:val="both"/>
        <w:rPr>
          <w:color w:val="000000"/>
          <w:sz w:val="22"/>
          <w:szCs w:val="22"/>
        </w:rPr>
      </w:pPr>
      <w:r w:rsidRPr="00D55C34">
        <w:rPr>
          <w:color w:val="000000"/>
          <w:sz w:val="22"/>
          <w:szCs w:val="22"/>
        </w:rPr>
        <w:t>1. производят измерение температуры лба и подмышки;</w:t>
      </w:r>
    </w:p>
    <w:p w14:paraId="01367F97" w14:textId="30AAD90A" w:rsidR="00476AA7" w:rsidRPr="00D55C34" w:rsidRDefault="009958CB" w:rsidP="00D55C34">
      <w:pPr>
        <w:widowControl w:val="0"/>
        <w:ind w:firstLine="425"/>
        <w:jc w:val="both"/>
      </w:pPr>
      <w:r w:rsidRPr="00D55C34">
        <w:rPr>
          <w:color w:val="000000"/>
          <w:sz w:val="22"/>
          <w:szCs w:val="22"/>
        </w:rPr>
        <w:t>2. рассчитывают температурный градиент по формуле |t</w:t>
      </w:r>
      <w:r w:rsidRPr="00D55C34">
        <w:rPr>
          <w:color w:val="000000"/>
          <w:sz w:val="22"/>
          <w:szCs w:val="22"/>
          <w:vertAlign w:val="superscript"/>
        </w:rPr>
        <w:t>0</w:t>
      </w:r>
      <w:r w:rsidRPr="00D55C34">
        <w:rPr>
          <w:color w:val="000000"/>
          <w:sz w:val="22"/>
          <w:szCs w:val="22"/>
          <w:vertAlign w:val="subscript"/>
        </w:rPr>
        <w:t>град</w:t>
      </w:r>
      <w:r w:rsidRPr="00D55C34">
        <w:rPr>
          <w:color w:val="000000"/>
          <w:sz w:val="22"/>
          <w:szCs w:val="22"/>
        </w:rPr>
        <w:t>|=</w:t>
      </w:r>
      <w:proofErr w:type="spellStart"/>
      <w:r w:rsidRPr="00D55C34">
        <w:rPr>
          <w:color w:val="000000"/>
          <w:sz w:val="22"/>
          <w:szCs w:val="22"/>
        </w:rPr>
        <w:t>Т</w:t>
      </w:r>
      <w:r w:rsidRPr="00D55C34">
        <w:rPr>
          <w:color w:val="000000"/>
          <w:sz w:val="22"/>
          <w:szCs w:val="22"/>
          <w:vertAlign w:val="subscript"/>
        </w:rPr>
        <w:t>ладони</w:t>
      </w:r>
      <w:r w:rsidRPr="00D55C34">
        <w:rPr>
          <w:color w:val="000000"/>
          <w:sz w:val="22"/>
          <w:szCs w:val="22"/>
        </w:rPr>
        <w:t>-Т</w:t>
      </w:r>
      <w:r w:rsidRPr="00D55C34">
        <w:rPr>
          <w:color w:val="000000"/>
          <w:sz w:val="22"/>
          <w:szCs w:val="22"/>
          <w:vertAlign w:val="subscript"/>
        </w:rPr>
        <w:t>подм</w:t>
      </w:r>
      <w:proofErr w:type="spellEnd"/>
      <w:r w:rsidRPr="00D55C34">
        <w:rPr>
          <w:color w:val="000000"/>
          <w:sz w:val="22"/>
          <w:szCs w:val="22"/>
        </w:rPr>
        <w:t xml:space="preserve"> и интерпретируют полученные данные в </w:t>
      </w:r>
      <w:r w:rsidR="00D548D2" w:rsidRPr="00D55C34">
        <w:rPr>
          <w:color w:val="000000"/>
          <w:sz w:val="22"/>
          <w:szCs w:val="22"/>
        </w:rPr>
        <w:t>т</w:t>
      </w:r>
      <w:r w:rsidRPr="00D55C34">
        <w:rPr>
          <w:color w:val="000000"/>
          <w:sz w:val="22"/>
          <w:szCs w:val="22"/>
        </w:rPr>
        <w:t>аблице 1.</w:t>
      </w:r>
    </w:p>
    <w:p w14:paraId="22C9728A" w14:textId="2DF385F4" w:rsidR="009958CB" w:rsidRPr="00D55C34" w:rsidRDefault="009958CB" w:rsidP="00D55C34">
      <w:pPr>
        <w:pStyle w:val="ac"/>
        <w:widowControl w:val="0"/>
        <w:ind w:firstLine="425"/>
        <w:jc w:val="both"/>
        <w:rPr>
          <w:rFonts w:ascii="Times New Roman" w:hAnsi="Times New Roman"/>
        </w:rPr>
      </w:pPr>
      <w:r w:rsidRPr="00D55C34">
        <w:rPr>
          <w:rFonts w:ascii="Times New Roman" w:hAnsi="Times New Roman"/>
        </w:rPr>
        <w:t xml:space="preserve">Процедуру проведения </w:t>
      </w:r>
      <w:r w:rsidR="00A65F81" w:rsidRPr="00D55C34">
        <w:rPr>
          <w:rFonts w:ascii="Times New Roman" w:hAnsi="Times New Roman"/>
        </w:rPr>
        <w:t>цитогенетического</w:t>
      </w:r>
      <w:r w:rsidRPr="00D55C34">
        <w:rPr>
          <w:rFonts w:ascii="Times New Roman" w:hAnsi="Times New Roman"/>
        </w:rPr>
        <w:t xml:space="preserve"> исследования крови осуществляют следующим образом:</w:t>
      </w:r>
    </w:p>
    <w:p w14:paraId="253BE8D4" w14:textId="77777777" w:rsidR="009958CB" w:rsidRPr="00D55C34" w:rsidRDefault="009958CB" w:rsidP="00D55C34">
      <w:pPr>
        <w:pStyle w:val="ac"/>
        <w:widowControl w:val="0"/>
        <w:ind w:firstLine="425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D55C34">
        <w:rPr>
          <w:rFonts w:ascii="Times New Roman" w:eastAsia="Times New Roman" w:hAnsi="Times New Roman"/>
          <w:color w:val="000000"/>
          <w:lang w:eastAsia="ru-RU"/>
        </w:rPr>
        <w:t>1. производят забор венозной крови, проводимой стерильно, из локтевой вены в количестве в объеме 0,8-1,0 мл, которая вносилась в специальные стерильные пластиковые флаконы (производства фирмы Sigma-</w:t>
      </w:r>
      <w:proofErr w:type="spellStart"/>
      <w:r w:rsidRPr="00D55C34">
        <w:rPr>
          <w:rFonts w:ascii="Times New Roman" w:eastAsia="Times New Roman" w:hAnsi="Times New Roman"/>
          <w:color w:val="000000"/>
          <w:lang w:eastAsia="ru-RU"/>
        </w:rPr>
        <w:t>Aldrich</w:t>
      </w:r>
      <w:proofErr w:type="spellEnd"/>
      <w:r w:rsidRPr="00D55C34">
        <w:rPr>
          <w:rFonts w:ascii="Times New Roman" w:eastAsia="Times New Roman" w:hAnsi="Times New Roman"/>
          <w:color w:val="000000"/>
          <w:lang w:eastAsia="ru-RU"/>
        </w:rPr>
        <w:t>, USA) для культивирования клеток, содержащие 10,0 мл питательной среды. В качестве антикоагулянта использовали гепарин фирмы Sigma-</w:t>
      </w:r>
      <w:proofErr w:type="spellStart"/>
      <w:r w:rsidRPr="00D55C34">
        <w:rPr>
          <w:rFonts w:ascii="Times New Roman" w:eastAsia="Times New Roman" w:hAnsi="Times New Roman"/>
          <w:color w:val="000000"/>
          <w:lang w:eastAsia="ru-RU"/>
        </w:rPr>
        <w:t>Aldrich</w:t>
      </w:r>
      <w:proofErr w:type="spellEnd"/>
      <w:r w:rsidRPr="00D55C34">
        <w:rPr>
          <w:rFonts w:ascii="Times New Roman" w:eastAsia="Times New Roman" w:hAnsi="Times New Roman"/>
          <w:color w:val="000000"/>
          <w:lang w:eastAsia="ru-RU"/>
        </w:rPr>
        <w:t xml:space="preserve"> (США);</w:t>
      </w:r>
    </w:p>
    <w:p w14:paraId="065FC567" w14:textId="7BC6739D" w:rsidR="009958CB" w:rsidRPr="00D55C34" w:rsidRDefault="009958CB" w:rsidP="00D55C34">
      <w:pPr>
        <w:pStyle w:val="ac"/>
        <w:widowControl w:val="0"/>
        <w:ind w:firstLine="425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D55C34">
        <w:rPr>
          <w:rFonts w:ascii="Times New Roman" w:eastAsia="Times New Roman" w:hAnsi="Times New Roman"/>
          <w:color w:val="000000"/>
          <w:lang w:eastAsia="ru-RU"/>
        </w:rPr>
        <w:t xml:space="preserve">2. осуществляют культивирование на питательной среде с добавлением </w:t>
      </w:r>
      <w:proofErr w:type="spellStart"/>
      <w:r w:rsidRPr="00D55C34">
        <w:rPr>
          <w:rFonts w:ascii="Times New Roman" w:eastAsia="Times New Roman" w:hAnsi="Times New Roman"/>
          <w:color w:val="000000"/>
          <w:lang w:eastAsia="ru-RU"/>
        </w:rPr>
        <w:t>фитогемоагглютинином</w:t>
      </w:r>
      <w:proofErr w:type="spellEnd"/>
      <w:r w:rsidRPr="00D55C34">
        <w:rPr>
          <w:rFonts w:ascii="Times New Roman" w:eastAsia="Times New Roman" w:hAnsi="Times New Roman"/>
          <w:color w:val="000000"/>
          <w:lang w:eastAsia="ru-RU"/>
        </w:rPr>
        <w:t xml:space="preserve"> (</w:t>
      </w:r>
      <w:proofErr w:type="spellStart"/>
      <w:r w:rsidRPr="00D55C34">
        <w:rPr>
          <w:rFonts w:ascii="Times New Roman" w:eastAsia="Times New Roman" w:hAnsi="Times New Roman"/>
          <w:color w:val="000000"/>
          <w:lang w:eastAsia="ru-RU"/>
        </w:rPr>
        <w:t>Difco</w:t>
      </w:r>
      <w:proofErr w:type="spellEnd"/>
      <w:r w:rsidRPr="00D55C34">
        <w:rPr>
          <w:rFonts w:ascii="Times New Roman" w:eastAsia="Times New Roman" w:hAnsi="Times New Roman"/>
          <w:color w:val="000000"/>
          <w:lang w:eastAsia="ru-RU"/>
        </w:rPr>
        <w:t xml:space="preserve"> M, Sigma-</w:t>
      </w:r>
      <w:proofErr w:type="spellStart"/>
      <w:r w:rsidRPr="00D55C34">
        <w:rPr>
          <w:rFonts w:ascii="Times New Roman" w:eastAsia="Times New Roman" w:hAnsi="Times New Roman"/>
          <w:color w:val="000000"/>
          <w:lang w:eastAsia="ru-RU"/>
        </w:rPr>
        <w:t>Aldrich</w:t>
      </w:r>
      <w:proofErr w:type="spellEnd"/>
      <w:r w:rsidRPr="00D55C34">
        <w:rPr>
          <w:rFonts w:ascii="Times New Roman" w:eastAsia="Times New Roman" w:hAnsi="Times New Roman"/>
          <w:color w:val="000000"/>
          <w:lang w:eastAsia="ru-RU"/>
        </w:rPr>
        <w:t>, USA) в течении 3-х суток при температуре 37</w:t>
      </w:r>
      <w:r w:rsidR="00D55C34">
        <w:rPr>
          <w:rFonts w:ascii="Times New Roman" w:eastAsia="Times New Roman" w:hAnsi="Times New Roman"/>
          <w:color w:val="000000"/>
          <w:lang w:eastAsia="ru-RU"/>
        </w:rPr>
        <w:sym w:font="Symbol" w:char="F0B0"/>
      </w:r>
      <w:r w:rsidR="00D55C34">
        <w:rPr>
          <w:rFonts w:ascii="Times New Roman" w:eastAsia="Times New Roman" w:hAnsi="Times New Roman"/>
          <w:color w:val="000000"/>
          <w:lang w:val="en-US" w:eastAsia="ru-RU"/>
        </w:rPr>
        <w:t>C</w:t>
      </w:r>
      <w:r w:rsidRPr="00D55C34">
        <w:rPr>
          <w:rFonts w:ascii="Times New Roman" w:eastAsia="Times New Roman" w:hAnsi="Times New Roman"/>
          <w:color w:val="000000"/>
          <w:lang w:eastAsia="ru-RU"/>
        </w:rPr>
        <w:t>;</w:t>
      </w:r>
    </w:p>
    <w:p w14:paraId="2324BAFA" w14:textId="77777777" w:rsidR="009958CB" w:rsidRPr="00D55C34" w:rsidRDefault="009958CB" w:rsidP="00D55C34">
      <w:pPr>
        <w:pStyle w:val="ac"/>
        <w:widowControl w:val="0"/>
        <w:ind w:firstLine="425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D55C34">
        <w:rPr>
          <w:rFonts w:ascii="Times New Roman" w:eastAsia="Times New Roman" w:hAnsi="Times New Roman"/>
          <w:color w:val="000000"/>
          <w:lang w:eastAsia="ru-RU"/>
        </w:rPr>
        <w:t>3. вводят в культуру на 1,5 часа раствора колхицина в концентрации 0,5 мкг/мл с последующим промыванием гипотоническим раствором образцов;</w:t>
      </w:r>
    </w:p>
    <w:p w14:paraId="5325CDA4" w14:textId="77777777" w:rsidR="009958CB" w:rsidRPr="00D55C34" w:rsidRDefault="009958CB" w:rsidP="00D55C34">
      <w:pPr>
        <w:pStyle w:val="ac"/>
        <w:widowControl w:val="0"/>
        <w:ind w:firstLine="425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D55C34">
        <w:rPr>
          <w:rFonts w:ascii="Times New Roman" w:eastAsia="Times New Roman" w:hAnsi="Times New Roman"/>
          <w:color w:val="000000"/>
          <w:lang w:eastAsia="ru-RU"/>
        </w:rPr>
        <w:t>4.</w:t>
      </w:r>
      <w:r w:rsidRPr="00D55C34">
        <w:rPr>
          <w:rFonts w:ascii="Times New Roman" w:eastAsia="Times New Roman" w:hAnsi="Times New Roman"/>
          <w:lang w:eastAsia="ru-RU"/>
        </w:rPr>
        <w:t xml:space="preserve"> образовавшуюся суспензию клеток центрифугируют в течение 5 минут при 1000 об/мин, затем удаляют </w:t>
      </w:r>
      <w:proofErr w:type="spellStart"/>
      <w:r w:rsidRPr="00D55C34">
        <w:rPr>
          <w:rFonts w:ascii="Times New Roman" w:eastAsia="Times New Roman" w:hAnsi="Times New Roman"/>
          <w:lang w:eastAsia="ru-RU"/>
        </w:rPr>
        <w:t>надосадочную</w:t>
      </w:r>
      <w:proofErr w:type="spellEnd"/>
      <w:r w:rsidRPr="00D55C34">
        <w:rPr>
          <w:rFonts w:ascii="Times New Roman" w:eastAsia="Times New Roman" w:hAnsi="Times New Roman"/>
          <w:lang w:eastAsia="ru-RU"/>
        </w:rPr>
        <w:t xml:space="preserve"> жидкость и осадок разбивают встряхиванием, после чего сильной тонкой струей вводят 3</w:t>
      </w:r>
      <w:r w:rsidR="00EB4123" w:rsidRPr="00D55C34">
        <w:rPr>
          <w:rFonts w:ascii="Times New Roman" w:eastAsia="Times New Roman" w:hAnsi="Times New Roman"/>
          <w:lang w:eastAsia="ru-RU"/>
        </w:rPr>
        <w:t xml:space="preserve"> </w:t>
      </w:r>
      <w:r w:rsidRPr="00D55C34">
        <w:rPr>
          <w:rFonts w:ascii="Times New Roman" w:eastAsia="Times New Roman" w:hAnsi="Times New Roman"/>
          <w:lang w:eastAsia="ru-RU"/>
        </w:rPr>
        <w:t>% раствор ледяной уксусной кислоты (5,0 мл) и через 2-3 минуты вновь центрифугируют суспензию;</w:t>
      </w:r>
    </w:p>
    <w:p w14:paraId="6C4EF357" w14:textId="0A7C44CA" w:rsidR="009958CB" w:rsidRPr="00D55C34" w:rsidRDefault="009958CB" w:rsidP="00D55C34">
      <w:pPr>
        <w:pStyle w:val="ac"/>
        <w:widowControl w:val="0"/>
        <w:ind w:firstLine="425"/>
        <w:jc w:val="both"/>
        <w:rPr>
          <w:rFonts w:ascii="Times New Roman" w:eastAsia="Times New Roman" w:hAnsi="Times New Roman"/>
          <w:lang w:eastAsia="ru-RU"/>
        </w:rPr>
      </w:pPr>
      <w:r w:rsidRPr="00D55C34">
        <w:rPr>
          <w:rFonts w:ascii="Times New Roman" w:eastAsia="Times New Roman" w:hAnsi="Times New Roman"/>
          <w:color w:val="000000"/>
          <w:lang w:eastAsia="ru-RU"/>
        </w:rPr>
        <w:t>5.</w:t>
      </w:r>
      <w:r w:rsidRPr="00D55C34">
        <w:rPr>
          <w:rFonts w:ascii="Times New Roman" w:eastAsia="Times New Roman" w:hAnsi="Times New Roman"/>
          <w:lang w:eastAsia="ru-RU"/>
        </w:rPr>
        <w:t xml:space="preserve"> производят раскапывание </w:t>
      </w:r>
      <w:r w:rsidRPr="00D55C34">
        <w:rPr>
          <w:rFonts w:ascii="Times New Roman" w:eastAsia="Times New Roman" w:hAnsi="Times New Roman"/>
          <w:color w:val="000000"/>
          <w:lang w:eastAsia="ru-RU"/>
        </w:rPr>
        <w:t>образцов на предметном стекле</w:t>
      </w:r>
      <w:r w:rsidRPr="00D55C34">
        <w:rPr>
          <w:rFonts w:ascii="Times New Roman" w:eastAsia="Times New Roman" w:hAnsi="Times New Roman"/>
          <w:lang w:eastAsia="ru-RU"/>
        </w:rPr>
        <w:t xml:space="preserve"> в течении максимум о осуществляют окрашивание в течение 5-10 минут в 0,005</w:t>
      </w:r>
      <w:r w:rsidR="005E3FB4" w:rsidRPr="00D55C34">
        <w:rPr>
          <w:rFonts w:ascii="Times New Roman" w:eastAsia="Times New Roman" w:hAnsi="Times New Roman"/>
          <w:lang w:eastAsia="ru-RU"/>
        </w:rPr>
        <w:t xml:space="preserve"> </w:t>
      </w:r>
      <w:r w:rsidRPr="00D55C34">
        <w:rPr>
          <w:rFonts w:ascii="Times New Roman" w:eastAsia="Times New Roman" w:hAnsi="Times New Roman"/>
          <w:lang w:eastAsia="ru-RU"/>
        </w:rPr>
        <w:t xml:space="preserve">% растворе акрихин иприта (в фосфатном буфере </w:t>
      </w:r>
      <w:proofErr w:type="spellStart"/>
      <w:r w:rsidRPr="00D55C34">
        <w:rPr>
          <w:rFonts w:ascii="Times New Roman" w:eastAsia="Times New Roman" w:hAnsi="Times New Roman"/>
          <w:lang w:eastAsia="ru-RU"/>
        </w:rPr>
        <w:t>Зёренсена</w:t>
      </w:r>
      <w:proofErr w:type="spellEnd"/>
      <w:r w:rsidRPr="00D55C34">
        <w:rPr>
          <w:rFonts w:ascii="Times New Roman" w:eastAsia="Times New Roman" w:hAnsi="Times New Roman"/>
          <w:lang w:eastAsia="ru-RU"/>
        </w:rPr>
        <w:t xml:space="preserve"> с </w:t>
      </w:r>
      <w:r w:rsidR="00A65F81">
        <w:rPr>
          <w:rFonts w:ascii="Times New Roman" w:eastAsia="Times New Roman" w:hAnsi="Times New Roman"/>
          <w:lang w:val="en-US" w:eastAsia="ru-RU"/>
        </w:rPr>
        <w:t>pH</w:t>
      </w:r>
      <w:r w:rsidRPr="00D55C34">
        <w:rPr>
          <w:rFonts w:ascii="Times New Roman" w:eastAsia="Times New Roman" w:hAnsi="Times New Roman"/>
          <w:lang w:eastAsia="ru-RU"/>
        </w:rPr>
        <w:t xml:space="preserve"> 6.0);</w:t>
      </w:r>
    </w:p>
    <w:p w14:paraId="2BDA4233" w14:textId="77777777" w:rsidR="009958CB" w:rsidRPr="00D55C34" w:rsidRDefault="009958CB" w:rsidP="00D55C34">
      <w:pPr>
        <w:widowControl w:val="0"/>
        <w:ind w:firstLine="425"/>
        <w:jc w:val="both"/>
        <w:rPr>
          <w:sz w:val="22"/>
          <w:szCs w:val="22"/>
        </w:rPr>
      </w:pPr>
      <w:r w:rsidRPr="00D55C34">
        <w:rPr>
          <w:sz w:val="22"/>
          <w:szCs w:val="22"/>
        </w:rPr>
        <w:t>6. под микроскопом при малом увеличении оценивают качество дифференциальной окраски метафазных пластинок, с последую</w:t>
      </w:r>
      <w:r w:rsidRPr="00D55C34">
        <w:rPr>
          <w:sz w:val="22"/>
          <w:szCs w:val="22"/>
        </w:rPr>
        <w:t xml:space="preserve">щим анализом под большим увеличением (объектив 100х) для идентификации, </w:t>
      </w:r>
      <w:proofErr w:type="spellStart"/>
      <w:r w:rsidRPr="00D55C34">
        <w:rPr>
          <w:sz w:val="22"/>
          <w:szCs w:val="22"/>
        </w:rPr>
        <w:t>кариотипирования</w:t>
      </w:r>
      <w:proofErr w:type="spellEnd"/>
      <w:r w:rsidRPr="00D55C34">
        <w:rPr>
          <w:sz w:val="22"/>
          <w:szCs w:val="22"/>
        </w:rPr>
        <w:t xml:space="preserve"> и документации в цифровом формате набор Q-ГР хромосом, при этом картину флуоресценции Q-ГР хромосом анализируют с помощью микроскопа фирмы Carl Zeiss (ФРГ) модель</w:t>
      </w:r>
      <w:r w:rsidR="005E3FB4" w:rsidRPr="00D55C34">
        <w:rPr>
          <w:sz w:val="22"/>
          <w:szCs w:val="22"/>
        </w:rPr>
        <w:t xml:space="preserve"> </w:t>
      </w:r>
      <w:proofErr w:type="spellStart"/>
      <w:r w:rsidRPr="00D55C34">
        <w:rPr>
          <w:sz w:val="22"/>
          <w:szCs w:val="22"/>
        </w:rPr>
        <w:t>Axio</w:t>
      </w:r>
      <w:proofErr w:type="spellEnd"/>
      <w:r w:rsidR="005E3FB4" w:rsidRPr="00D55C34">
        <w:rPr>
          <w:sz w:val="22"/>
          <w:szCs w:val="22"/>
        </w:rPr>
        <w:t xml:space="preserve"> </w:t>
      </w:r>
      <w:proofErr w:type="spellStart"/>
      <w:r w:rsidRPr="00D55C34">
        <w:rPr>
          <w:sz w:val="22"/>
          <w:szCs w:val="22"/>
        </w:rPr>
        <w:t>Imager</w:t>
      </w:r>
      <w:proofErr w:type="spellEnd"/>
      <w:r w:rsidRPr="00D55C34">
        <w:rPr>
          <w:sz w:val="22"/>
          <w:szCs w:val="22"/>
        </w:rPr>
        <w:t xml:space="preserve"> A2 с </w:t>
      </w:r>
      <w:proofErr w:type="spellStart"/>
      <w:r w:rsidRPr="00D55C34">
        <w:rPr>
          <w:sz w:val="22"/>
          <w:szCs w:val="22"/>
        </w:rPr>
        <w:t>планапохроматическим</w:t>
      </w:r>
      <w:proofErr w:type="spellEnd"/>
      <w:r w:rsidRPr="00D55C34">
        <w:rPr>
          <w:sz w:val="22"/>
          <w:szCs w:val="22"/>
        </w:rPr>
        <w:t xml:space="preserve"> объективом EC "Plan-</w:t>
      </w:r>
      <w:proofErr w:type="spellStart"/>
      <w:r w:rsidRPr="00D55C34">
        <w:rPr>
          <w:sz w:val="22"/>
          <w:szCs w:val="22"/>
        </w:rPr>
        <w:t>Neofluar</w:t>
      </w:r>
      <w:proofErr w:type="spellEnd"/>
      <w:r w:rsidRPr="00D55C34">
        <w:rPr>
          <w:sz w:val="22"/>
          <w:szCs w:val="22"/>
        </w:rPr>
        <w:t xml:space="preserve">" 100x с числовой апертурой 1,40, оснащенного специальной компьютерной системой IKAROS (фирма производитель Carl Zeiss, Германия). </w:t>
      </w:r>
    </w:p>
    <w:p w14:paraId="6F2A6016" w14:textId="77777777" w:rsidR="009958CB" w:rsidRPr="00D55C34" w:rsidRDefault="009958CB" w:rsidP="00D55C34">
      <w:pPr>
        <w:widowControl w:val="0"/>
        <w:ind w:firstLine="425"/>
        <w:jc w:val="both"/>
        <w:rPr>
          <w:sz w:val="22"/>
          <w:szCs w:val="22"/>
        </w:rPr>
      </w:pPr>
      <w:r w:rsidRPr="00D55C34">
        <w:rPr>
          <w:sz w:val="22"/>
          <w:szCs w:val="22"/>
        </w:rPr>
        <w:t>При этом исследуют не менее 20 метафазных пластинок от каждого индивида.</w:t>
      </w:r>
    </w:p>
    <w:p w14:paraId="0C0E7042" w14:textId="57EF45D8" w:rsidR="00476AA7" w:rsidRPr="00D55C34" w:rsidRDefault="009958CB" w:rsidP="00D55C34">
      <w:pPr>
        <w:widowControl w:val="0"/>
        <w:ind w:firstLine="425"/>
        <w:jc w:val="both"/>
        <w:rPr>
          <w:sz w:val="22"/>
          <w:szCs w:val="22"/>
        </w:rPr>
      </w:pPr>
      <w:r w:rsidRPr="00D55C34">
        <w:rPr>
          <w:sz w:val="22"/>
          <w:szCs w:val="22"/>
        </w:rPr>
        <w:t>При статистической обработке полученных результатов для сравнения средних чисел на индивида между популяциями использовали</w:t>
      </w:r>
      <w:r w:rsidR="00D55C34" w:rsidRPr="00D55C34">
        <w:rPr>
          <w:sz w:val="22"/>
          <w:szCs w:val="22"/>
        </w:rPr>
        <w:t xml:space="preserve"> </w:t>
      </w:r>
      <w:r w:rsidRPr="00D55C34">
        <w:rPr>
          <w:sz w:val="22"/>
          <w:szCs w:val="22"/>
        </w:rPr>
        <w:t>критерий</w:t>
      </w:r>
      <w:r w:rsidR="00D55C34" w:rsidRPr="00D55C34">
        <w:rPr>
          <w:sz w:val="22"/>
          <w:szCs w:val="22"/>
        </w:rPr>
        <w:t xml:space="preserve"> </w:t>
      </w:r>
      <w:r w:rsidRPr="00D55C34">
        <w:rPr>
          <w:sz w:val="22"/>
          <w:szCs w:val="22"/>
        </w:rPr>
        <w:t>Стьюдента.</w:t>
      </w:r>
      <w:r w:rsidR="00D55C34" w:rsidRPr="00D55C34">
        <w:rPr>
          <w:sz w:val="22"/>
          <w:szCs w:val="22"/>
        </w:rPr>
        <w:t xml:space="preserve"> </w:t>
      </w:r>
      <w:r w:rsidRPr="00D55C34">
        <w:rPr>
          <w:sz w:val="22"/>
          <w:szCs w:val="22"/>
        </w:rPr>
        <w:t>Сравне</w:t>
      </w:r>
      <w:r w:rsidR="00D548D2" w:rsidRPr="00D55C34">
        <w:rPr>
          <w:sz w:val="22"/>
          <w:szCs w:val="22"/>
        </w:rPr>
        <w:t>ние</w:t>
      </w:r>
    </w:p>
    <w:p w14:paraId="20F5437C" w14:textId="77777777" w:rsidR="009958CB" w:rsidRPr="00D55C34" w:rsidRDefault="009958CB" w:rsidP="00D55C34">
      <w:pPr>
        <w:widowControl w:val="0"/>
        <w:ind w:firstLine="425"/>
        <w:jc w:val="both"/>
        <w:rPr>
          <w:sz w:val="22"/>
          <w:szCs w:val="22"/>
        </w:rPr>
      </w:pPr>
      <w:r w:rsidRPr="00D55C34">
        <w:rPr>
          <w:sz w:val="22"/>
          <w:szCs w:val="22"/>
        </w:rPr>
        <w:t xml:space="preserve">эмпирических распределений производили при помощи критерия χ2. Полученные данные обрабатывали общепринятыми статистическими методами при помощи персонального компьютера с использованием программы SPSS </w:t>
      </w:r>
      <w:proofErr w:type="spellStart"/>
      <w:r w:rsidRPr="00D55C34">
        <w:rPr>
          <w:sz w:val="22"/>
          <w:szCs w:val="22"/>
        </w:rPr>
        <w:t>Statistics</w:t>
      </w:r>
      <w:proofErr w:type="spellEnd"/>
      <w:r w:rsidRPr="00D55C34">
        <w:rPr>
          <w:sz w:val="22"/>
          <w:szCs w:val="22"/>
        </w:rPr>
        <w:t>.</w:t>
      </w:r>
    </w:p>
    <w:p w14:paraId="7C2AA5AA" w14:textId="5B02765B" w:rsidR="009958CB" w:rsidRPr="00D55C34" w:rsidRDefault="009958CB" w:rsidP="00D55C34">
      <w:pPr>
        <w:widowControl w:val="0"/>
        <w:ind w:firstLine="425"/>
        <w:jc w:val="both"/>
        <w:rPr>
          <w:sz w:val="22"/>
          <w:szCs w:val="22"/>
        </w:rPr>
      </w:pPr>
      <w:r w:rsidRPr="00D55C34">
        <w:rPr>
          <w:sz w:val="22"/>
          <w:szCs w:val="22"/>
        </w:rPr>
        <w:t xml:space="preserve">Результаты приведены ниже в </w:t>
      </w:r>
      <w:r w:rsidR="005E3FB4" w:rsidRPr="00D55C34">
        <w:rPr>
          <w:sz w:val="22"/>
          <w:szCs w:val="22"/>
        </w:rPr>
        <w:t>т</w:t>
      </w:r>
      <w:r w:rsidRPr="00D55C34">
        <w:rPr>
          <w:sz w:val="22"/>
          <w:szCs w:val="22"/>
        </w:rPr>
        <w:t>аблиц</w:t>
      </w:r>
      <w:r w:rsidR="00E936A4" w:rsidRPr="00D55C34">
        <w:rPr>
          <w:sz w:val="22"/>
          <w:szCs w:val="22"/>
        </w:rPr>
        <w:t>е</w:t>
      </w:r>
      <w:r w:rsidRPr="00D55C34">
        <w:rPr>
          <w:sz w:val="22"/>
          <w:szCs w:val="22"/>
        </w:rPr>
        <w:t xml:space="preserve"> 1 «Распределение показателей температуры ладони, подмышечной впадины и градиента температуры в исследуемых группах», </w:t>
      </w:r>
      <w:r w:rsidR="005E3FB4" w:rsidRPr="00D55C34">
        <w:rPr>
          <w:sz w:val="22"/>
          <w:szCs w:val="22"/>
        </w:rPr>
        <w:t>т</w:t>
      </w:r>
      <w:r w:rsidRPr="00D55C34">
        <w:rPr>
          <w:sz w:val="22"/>
          <w:szCs w:val="22"/>
        </w:rPr>
        <w:t xml:space="preserve">аблице 2 «Дисперсионный ряд распределения концентрации Q-гетерохроматина в исследуемых группах», </w:t>
      </w:r>
      <w:r w:rsidR="005E3FB4" w:rsidRPr="00D55C34">
        <w:rPr>
          <w:sz w:val="22"/>
          <w:szCs w:val="22"/>
        </w:rPr>
        <w:t>т</w:t>
      </w:r>
      <w:r w:rsidRPr="00D55C34">
        <w:rPr>
          <w:sz w:val="22"/>
          <w:szCs w:val="22"/>
        </w:rPr>
        <w:t xml:space="preserve">аблице 3 «Прогностический коэффициент уровня предрасположенности к ожирению» и </w:t>
      </w:r>
      <w:r w:rsidR="005E3FB4" w:rsidRPr="00D55C34">
        <w:rPr>
          <w:sz w:val="22"/>
          <w:szCs w:val="22"/>
        </w:rPr>
        <w:t>д</w:t>
      </w:r>
      <w:r w:rsidRPr="00D55C34">
        <w:rPr>
          <w:sz w:val="22"/>
          <w:szCs w:val="22"/>
        </w:rPr>
        <w:t>иаграмме 1 «Отношения температурного градиента и концентрации Q-гетерохроматина в исследуемых группах».</w:t>
      </w:r>
    </w:p>
    <w:p w14:paraId="0B9F311A" w14:textId="77777777" w:rsidR="00D55C34" w:rsidRDefault="009958CB" w:rsidP="00D55C34">
      <w:pPr>
        <w:widowControl w:val="0"/>
        <w:ind w:firstLine="425"/>
        <w:jc w:val="both"/>
        <w:rPr>
          <w:sz w:val="22"/>
          <w:szCs w:val="22"/>
        </w:rPr>
      </w:pPr>
      <w:r w:rsidRPr="00D55C34">
        <w:rPr>
          <w:sz w:val="22"/>
          <w:szCs w:val="22"/>
        </w:rPr>
        <w:t>Из полученных данных (таблица 1) видно следующее:</w:t>
      </w:r>
    </w:p>
    <w:p w14:paraId="54BCB803" w14:textId="77777777" w:rsidR="00D55C34" w:rsidRDefault="00D55C34" w:rsidP="00D55C34">
      <w:pPr>
        <w:widowControl w:val="0"/>
        <w:ind w:firstLine="42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9958CB" w:rsidRPr="00D55C34">
        <w:rPr>
          <w:sz w:val="22"/>
          <w:szCs w:val="22"/>
        </w:rPr>
        <w:t>температура ладони наблюдаемых с ожирением достоверно ниже относительно контрольной группы;</w:t>
      </w:r>
    </w:p>
    <w:p w14:paraId="6186B9D8" w14:textId="66EC3556" w:rsidR="009958CB" w:rsidRPr="00D55C34" w:rsidRDefault="00D55C34" w:rsidP="00D55C34">
      <w:pPr>
        <w:widowControl w:val="0"/>
        <w:ind w:firstLine="42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9958CB" w:rsidRPr="00D55C34">
        <w:rPr>
          <w:sz w:val="22"/>
          <w:szCs w:val="22"/>
        </w:rPr>
        <w:t xml:space="preserve">температура в подмышечной впадине относительно равны между исследуемых группах. </w:t>
      </w:r>
    </w:p>
    <w:p w14:paraId="0894715C" w14:textId="77777777" w:rsidR="009958CB" w:rsidRPr="00D55C34" w:rsidRDefault="009958CB" w:rsidP="00D55C34">
      <w:pPr>
        <w:widowControl w:val="0"/>
        <w:ind w:firstLine="425"/>
        <w:jc w:val="both"/>
        <w:rPr>
          <w:sz w:val="22"/>
          <w:szCs w:val="22"/>
        </w:rPr>
      </w:pPr>
      <w:r w:rsidRPr="00D55C34">
        <w:rPr>
          <w:sz w:val="22"/>
          <w:szCs w:val="22"/>
        </w:rPr>
        <w:t>Вычисляя значения показателя градиента температуры t</w:t>
      </w:r>
      <w:r w:rsidRPr="00D55C34">
        <w:rPr>
          <w:sz w:val="22"/>
          <w:szCs w:val="22"/>
          <w:vertAlign w:val="superscript"/>
        </w:rPr>
        <w:t>0</w:t>
      </w:r>
      <w:r w:rsidRPr="00D55C34">
        <w:rPr>
          <w:sz w:val="22"/>
          <w:szCs w:val="22"/>
          <w:vertAlign w:val="subscript"/>
        </w:rPr>
        <w:t>гр</w:t>
      </w:r>
      <w:r w:rsidRPr="00D55C34">
        <w:rPr>
          <w:sz w:val="22"/>
          <w:szCs w:val="22"/>
        </w:rPr>
        <w:t xml:space="preserve"> между ладонью и подмышечной впадиной (таблица 1), получены и представлены значения, в которых t</w:t>
      </w:r>
      <w:r w:rsidRPr="00D55C34">
        <w:rPr>
          <w:sz w:val="22"/>
          <w:szCs w:val="22"/>
          <w:vertAlign w:val="superscript"/>
        </w:rPr>
        <w:t>0</w:t>
      </w:r>
      <w:r w:rsidRPr="00D55C34">
        <w:rPr>
          <w:sz w:val="22"/>
          <w:szCs w:val="22"/>
          <w:vertAlign w:val="subscript"/>
        </w:rPr>
        <w:t>гр</w:t>
      </w:r>
      <w:r w:rsidRPr="00D55C34">
        <w:rPr>
          <w:sz w:val="22"/>
          <w:szCs w:val="22"/>
        </w:rPr>
        <w:t xml:space="preserve"> у группы с ожирением в 1,5 раза выше контроля. Таким образом</w:t>
      </w:r>
      <w:r w:rsidR="005E3FB4" w:rsidRPr="00D55C34">
        <w:rPr>
          <w:sz w:val="22"/>
          <w:szCs w:val="22"/>
        </w:rPr>
        <w:t>,</w:t>
      </w:r>
      <w:r w:rsidRPr="00D55C34">
        <w:rPr>
          <w:sz w:val="22"/>
          <w:szCs w:val="22"/>
        </w:rPr>
        <w:t xml:space="preserve"> у лиц с ожирением, распределение температуры в периферических и центральных отделах тела имеет высокую вариабельность, относительно контроля. Заключая, мы полагаем</w:t>
      </w:r>
      <w:r w:rsidR="005E3FB4" w:rsidRPr="00D55C34">
        <w:rPr>
          <w:sz w:val="22"/>
          <w:szCs w:val="22"/>
        </w:rPr>
        <w:t>,</w:t>
      </w:r>
      <w:r w:rsidRPr="00D55C34">
        <w:rPr>
          <w:sz w:val="22"/>
          <w:szCs w:val="22"/>
        </w:rPr>
        <w:t xml:space="preserve"> что ожирение ухудшает температурный режим в различных отделах тела человека. </w:t>
      </w:r>
    </w:p>
    <w:p w14:paraId="41CD7A63" w14:textId="77777777" w:rsidR="009958CB" w:rsidRPr="00D55C34" w:rsidRDefault="009958CB" w:rsidP="00D55C34">
      <w:pPr>
        <w:pStyle w:val="ac"/>
        <w:widowControl w:val="0"/>
        <w:ind w:firstLine="425"/>
        <w:jc w:val="both"/>
        <w:rPr>
          <w:rFonts w:ascii="Times New Roman" w:hAnsi="Times New Roman"/>
        </w:rPr>
      </w:pPr>
      <w:r w:rsidRPr="00D55C34">
        <w:rPr>
          <w:rFonts w:ascii="Times New Roman" w:hAnsi="Times New Roman"/>
        </w:rPr>
        <w:t xml:space="preserve">В таблице 2 отражены данные концентрации Q-гетерохроматина в исследуемых </w:t>
      </w:r>
      <w:r w:rsidRPr="00D55C34">
        <w:rPr>
          <w:rFonts w:ascii="Times New Roman" w:hAnsi="Times New Roman"/>
        </w:rPr>
        <w:lastRenderedPageBreak/>
        <w:t xml:space="preserve">группах выборок. В группе лиц с ожирением отчетливо наблюдается распределение количества Q-гетерохроматина в градиенте от 0-2, со средним числовым показателем 1.21±0.11 что более чем в два раза ниже контрольной группы (2.94±0.14). Распределение в контрольной группе показало более высокие концентрации Q-гетерохроматина в значениях 3-5. Разница между исследуемыми группами составила достоверную величину (р˂0,0001). </w:t>
      </w:r>
    </w:p>
    <w:p w14:paraId="6F4F5F17" w14:textId="45EE5875" w:rsidR="009958CB" w:rsidRPr="00D55C34" w:rsidRDefault="009958CB" w:rsidP="00D55C34">
      <w:pPr>
        <w:pStyle w:val="ac"/>
        <w:widowControl w:val="0"/>
        <w:ind w:firstLine="425"/>
        <w:jc w:val="both"/>
        <w:rPr>
          <w:rFonts w:ascii="Times New Roman" w:hAnsi="Times New Roman"/>
        </w:rPr>
      </w:pPr>
      <w:r w:rsidRPr="00D55C34">
        <w:rPr>
          <w:rFonts w:ascii="Times New Roman" w:hAnsi="Times New Roman"/>
        </w:rPr>
        <w:t>Рассматривая процентное распределение концентрации Q-гетерохроматина в исследуемых группах, авторы выявили, что в группе с ожирением отсутствие</w:t>
      </w:r>
      <w:r w:rsidR="00D55C34" w:rsidRPr="00D55C34">
        <w:rPr>
          <w:rFonts w:ascii="Times New Roman" w:hAnsi="Times New Roman"/>
        </w:rPr>
        <w:t xml:space="preserve"> </w:t>
      </w:r>
      <w:r w:rsidRPr="00D55C34">
        <w:rPr>
          <w:rFonts w:ascii="Times New Roman" w:hAnsi="Times New Roman"/>
        </w:rPr>
        <w:t>гетерохроматина наблюдалось у 16</w:t>
      </w:r>
      <w:r w:rsidR="005E3FB4" w:rsidRPr="00D55C34">
        <w:rPr>
          <w:rFonts w:ascii="Times New Roman" w:hAnsi="Times New Roman"/>
        </w:rPr>
        <w:t xml:space="preserve"> </w:t>
      </w:r>
      <w:r w:rsidRPr="00D55C34">
        <w:rPr>
          <w:rFonts w:ascii="Times New Roman" w:hAnsi="Times New Roman"/>
        </w:rPr>
        <w:t>% наблюдаемых, тогда как в контроле 3</w:t>
      </w:r>
      <w:r w:rsidR="005E3FB4" w:rsidRPr="00D55C34">
        <w:rPr>
          <w:rFonts w:ascii="Times New Roman" w:hAnsi="Times New Roman"/>
        </w:rPr>
        <w:t xml:space="preserve"> </w:t>
      </w:r>
      <w:r w:rsidRPr="00D55C34">
        <w:rPr>
          <w:rFonts w:ascii="Times New Roman" w:hAnsi="Times New Roman"/>
        </w:rPr>
        <w:t>% соответственно. Единичный хроматин в первой группе составил 34</w:t>
      </w:r>
      <w:r w:rsidR="005E3FB4" w:rsidRPr="00D55C34">
        <w:rPr>
          <w:rFonts w:ascii="Times New Roman" w:hAnsi="Times New Roman"/>
        </w:rPr>
        <w:t xml:space="preserve"> </w:t>
      </w:r>
      <w:r w:rsidRPr="00D55C34">
        <w:rPr>
          <w:rFonts w:ascii="Times New Roman" w:hAnsi="Times New Roman"/>
        </w:rPr>
        <w:t>%, а в контроле 9</w:t>
      </w:r>
      <w:r w:rsidR="005E3FB4" w:rsidRPr="00D55C34">
        <w:rPr>
          <w:rFonts w:ascii="Times New Roman" w:hAnsi="Times New Roman"/>
        </w:rPr>
        <w:t xml:space="preserve"> </w:t>
      </w:r>
      <w:r w:rsidRPr="00D55C34">
        <w:rPr>
          <w:rFonts w:ascii="Times New Roman" w:hAnsi="Times New Roman"/>
        </w:rPr>
        <w:t>%. Две единицы хроматина заметно выше в первой группе и составляет 38</w:t>
      </w:r>
      <w:r w:rsidR="005E3FB4" w:rsidRPr="00D55C34">
        <w:rPr>
          <w:rFonts w:ascii="Times New Roman" w:hAnsi="Times New Roman"/>
        </w:rPr>
        <w:t xml:space="preserve"> </w:t>
      </w:r>
      <w:r w:rsidRPr="00D55C34">
        <w:rPr>
          <w:rFonts w:ascii="Times New Roman" w:hAnsi="Times New Roman"/>
        </w:rPr>
        <w:t>% против 28</w:t>
      </w:r>
      <w:r w:rsidR="005E3FB4" w:rsidRPr="00D55C34">
        <w:rPr>
          <w:rFonts w:ascii="Times New Roman" w:hAnsi="Times New Roman"/>
        </w:rPr>
        <w:t xml:space="preserve"> </w:t>
      </w:r>
      <w:r w:rsidRPr="00D55C34">
        <w:rPr>
          <w:rFonts w:ascii="Times New Roman" w:hAnsi="Times New Roman"/>
        </w:rPr>
        <w:t xml:space="preserve">% у контроля. Начиная с трех единиц хроматина, у лиц с ожирением общее число наблюдений падает до </w:t>
      </w:r>
      <w:r w:rsidR="00A65F81" w:rsidRPr="00D55C34">
        <w:rPr>
          <w:rFonts w:ascii="Times New Roman" w:hAnsi="Times New Roman"/>
        </w:rPr>
        <w:t>4 %,</w:t>
      </w:r>
      <w:r w:rsidRPr="00D55C34">
        <w:rPr>
          <w:rFonts w:ascii="Times New Roman" w:hAnsi="Times New Roman"/>
        </w:rPr>
        <w:t xml:space="preserve"> тогда как в контроле наоборот возрастает и составляет 26</w:t>
      </w:r>
      <w:r w:rsidR="005E3FB4" w:rsidRPr="00D55C34">
        <w:rPr>
          <w:rFonts w:ascii="Times New Roman" w:hAnsi="Times New Roman"/>
        </w:rPr>
        <w:t xml:space="preserve"> </w:t>
      </w:r>
      <w:r w:rsidRPr="00D55C34">
        <w:rPr>
          <w:rFonts w:ascii="Times New Roman" w:hAnsi="Times New Roman"/>
        </w:rPr>
        <w:t>%. В последующей картине 4, 5, 6, 7</w:t>
      </w:r>
      <w:r w:rsidR="00D55C34">
        <w:rPr>
          <w:rFonts w:ascii="Times New Roman" w:hAnsi="Times New Roman"/>
        </w:rPr>
        <w:t xml:space="preserve"> – </w:t>
      </w:r>
      <w:r w:rsidRPr="00D55C34">
        <w:rPr>
          <w:rFonts w:ascii="Times New Roman" w:hAnsi="Times New Roman"/>
        </w:rPr>
        <w:t>Q-гетерохроматина в группе с ожирением не наблюдалось, а в контроле составила 26,5</w:t>
      </w:r>
      <w:r w:rsidR="005E3FB4" w:rsidRPr="00D55C34">
        <w:rPr>
          <w:rFonts w:ascii="Times New Roman" w:hAnsi="Times New Roman"/>
        </w:rPr>
        <w:t xml:space="preserve"> </w:t>
      </w:r>
      <w:r w:rsidRPr="00D55C34">
        <w:rPr>
          <w:rFonts w:ascii="Times New Roman" w:hAnsi="Times New Roman"/>
        </w:rPr>
        <w:t>%; 6</w:t>
      </w:r>
      <w:r w:rsidR="005E3FB4" w:rsidRPr="00D55C34">
        <w:rPr>
          <w:rFonts w:ascii="Times New Roman" w:hAnsi="Times New Roman"/>
        </w:rPr>
        <w:t xml:space="preserve"> </w:t>
      </w:r>
      <w:r w:rsidRPr="00D55C34">
        <w:rPr>
          <w:rFonts w:ascii="Times New Roman" w:hAnsi="Times New Roman"/>
        </w:rPr>
        <w:t>%,</w:t>
      </w:r>
      <w:r w:rsidR="00D55C34" w:rsidRPr="00D55C34">
        <w:rPr>
          <w:rFonts w:ascii="Times New Roman" w:hAnsi="Times New Roman"/>
        </w:rPr>
        <w:t xml:space="preserve"> </w:t>
      </w:r>
      <w:r w:rsidRPr="00D55C34">
        <w:rPr>
          <w:rFonts w:ascii="Times New Roman" w:hAnsi="Times New Roman"/>
        </w:rPr>
        <w:t>1</w:t>
      </w:r>
      <w:r w:rsidR="005E3FB4" w:rsidRPr="00D55C34">
        <w:rPr>
          <w:rFonts w:ascii="Times New Roman" w:hAnsi="Times New Roman"/>
        </w:rPr>
        <w:t xml:space="preserve"> </w:t>
      </w:r>
      <w:r w:rsidRPr="00D55C34">
        <w:rPr>
          <w:rFonts w:ascii="Times New Roman" w:hAnsi="Times New Roman"/>
        </w:rPr>
        <w:t>% и 0,5</w:t>
      </w:r>
      <w:r w:rsidR="005E3FB4" w:rsidRPr="00D55C34">
        <w:rPr>
          <w:rFonts w:ascii="Times New Roman" w:hAnsi="Times New Roman"/>
        </w:rPr>
        <w:t xml:space="preserve"> </w:t>
      </w:r>
      <w:r w:rsidRPr="00D55C34">
        <w:rPr>
          <w:rFonts w:ascii="Times New Roman" w:hAnsi="Times New Roman"/>
        </w:rPr>
        <w:t>% соответственно.</w:t>
      </w:r>
    </w:p>
    <w:p w14:paraId="52FFE5AC" w14:textId="147BD39E" w:rsidR="009958CB" w:rsidRPr="00D55C34" w:rsidRDefault="009958CB" w:rsidP="00D55C34">
      <w:pPr>
        <w:pStyle w:val="ac"/>
        <w:widowControl w:val="0"/>
        <w:ind w:firstLine="425"/>
        <w:jc w:val="both"/>
        <w:rPr>
          <w:rFonts w:ascii="Times New Roman" w:hAnsi="Times New Roman"/>
        </w:rPr>
      </w:pPr>
      <w:r w:rsidRPr="00D55C34">
        <w:rPr>
          <w:rFonts w:ascii="Times New Roman" w:hAnsi="Times New Roman"/>
        </w:rPr>
        <w:t xml:space="preserve">Результаты, полученные в данном исследовании, приводят к следующему выводу: Q-гетерохроматин является генетическим предиктором развития </w:t>
      </w:r>
      <w:r w:rsidR="00A65F81" w:rsidRPr="00D55C34">
        <w:rPr>
          <w:rFonts w:ascii="Times New Roman" w:hAnsi="Times New Roman"/>
        </w:rPr>
        <w:t>ожирения,</w:t>
      </w:r>
      <w:r w:rsidRPr="00D55C34">
        <w:rPr>
          <w:rFonts w:ascii="Times New Roman" w:hAnsi="Times New Roman"/>
        </w:rPr>
        <w:t xml:space="preserve"> т.е. низкая концентрация в диапазоне (1.21±0.11) может иметь значение в будущем как прогностический индикатор в структуре развития ожирения. </w:t>
      </w:r>
    </w:p>
    <w:p w14:paraId="064FD7CD" w14:textId="6D721B0E" w:rsidR="00D55C34" w:rsidRDefault="009958CB" w:rsidP="00D55C34">
      <w:pPr>
        <w:pStyle w:val="ac"/>
        <w:widowControl w:val="0"/>
        <w:ind w:firstLine="425"/>
        <w:jc w:val="both"/>
        <w:rPr>
          <w:rFonts w:ascii="Times New Roman" w:hAnsi="Times New Roman"/>
        </w:rPr>
      </w:pPr>
      <w:r w:rsidRPr="00D55C34">
        <w:rPr>
          <w:rFonts w:ascii="Times New Roman" w:hAnsi="Times New Roman"/>
        </w:rPr>
        <w:t>Для наглядности включена диаграмма 1</w:t>
      </w:r>
      <w:r w:rsidR="00A65F81" w:rsidRPr="00A65F81">
        <w:rPr>
          <w:rFonts w:ascii="Times New Roman" w:hAnsi="Times New Roman"/>
        </w:rPr>
        <w:t>,</w:t>
      </w:r>
      <w:r w:rsidRPr="00D55C34">
        <w:rPr>
          <w:rFonts w:ascii="Times New Roman" w:hAnsi="Times New Roman"/>
        </w:rPr>
        <w:t xml:space="preserve"> из которой видно, что t</w:t>
      </w:r>
      <w:r w:rsidRPr="00D55C34">
        <w:rPr>
          <w:rFonts w:ascii="Times New Roman" w:hAnsi="Times New Roman"/>
          <w:vertAlign w:val="superscript"/>
        </w:rPr>
        <w:t>0</w:t>
      </w:r>
      <w:r w:rsidRPr="00D55C34">
        <w:rPr>
          <w:rFonts w:ascii="Times New Roman" w:hAnsi="Times New Roman"/>
          <w:vertAlign w:val="subscript"/>
        </w:rPr>
        <w:t>гр</w:t>
      </w:r>
      <w:r w:rsidRPr="00D55C34">
        <w:rPr>
          <w:rFonts w:ascii="Times New Roman" w:hAnsi="Times New Roman"/>
        </w:rPr>
        <w:t xml:space="preserve"> градиент температуры имеет обратную корреляционную связь относительно концентрации Q-гетерохроматина:</w:t>
      </w:r>
    </w:p>
    <w:p w14:paraId="277B1C34" w14:textId="401680A8" w:rsidR="009958CB" w:rsidRPr="00D55C34" w:rsidRDefault="00D55C34" w:rsidP="00D55C34">
      <w:pPr>
        <w:pStyle w:val="ac"/>
        <w:widowControl w:val="0"/>
        <w:ind w:firstLine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9958CB" w:rsidRPr="00D55C34">
        <w:rPr>
          <w:rFonts w:ascii="Times New Roman" w:hAnsi="Times New Roman"/>
        </w:rPr>
        <w:t>чем выше значение градиента температуры, тем меньше концентрация хроматина (χ</w:t>
      </w:r>
      <w:r w:rsidR="009958CB" w:rsidRPr="00D55C34">
        <w:rPr>
          <w:rFonts w:ascii="Times New Roman" w:hAnsi="Times New Roman"/>
          <w:vertAlign w:val="superscript"/>
        </w:rPr>
        <w:t>2</w:t>
      </w:r>
      <w:r w:rsidR="009958CB" w:rsidRPr="00D55C34">
        <w:rPr>
          <w:rFonts w:ascii="Times New Roman" w:hAnsi="Times New Roman"/>
        </w:rPr>
        <w:t xml:space="preserve"> Пирсона = -16,8; р˂0,001) у лиц с ожирением, и у контрольной группы (χ</w:t>
      </w:r>
      <w:r w:rsidR="009958CB" w:rsidRPr="00D55C34">
        <w:rPr>
          <w:rFonts w:ascii="Times New Roman" w:hAnsi="Times New Roman"/>
          <w:vertAlign w:val="superscript"/>
        </w:rPr>
        <w:t>2</w:t>
      </w:r>
      <w:r w:rsidR="009958CB" w:rsidRPr="00D55C34">
        <w:rPr>
          <w:rFonts w:ascii="Times New Roman" w:hAnsi="Times New Roman"/>
        </w:rPr>
        <w:t xml:space="preserve"> Пирсона =</w:t>
      </w:r>
      <w:r w:rsidRPr="00D55C34">
        <w:rPr>
          <w:rFonts w:ascii="Times New Roman" w:hAnsi="Times New Roman"/>
        </w:rPr>
        <w:t xml:space="preserve"> </w:t>
      </w:r>
      <w:r w:rsidR="009958CB" w:rsidRPr="00D55C34">
        <w:rPr>
          <w:rFonts w:ascii="Times New Roman" w:hAnsi="Times New Roman"/>
        </w:rPr>
        <w:t>-9,45; р˂0,001). Так же в диаграмме отражено</w:t>
      </w:r>
      <w:r w:rsidR="007F54F6" w:rsidRPr="00D55C34">
        <w:rPr>
          <w:rFonts w:ascii="Times New Roman" w:hAnsi="Times New Roman"/>
        </w:rPr>
        <w:t>,</w:t>
      </w:r>
      <w:r w:rsidR="009958CB" w:rsidRPr="00D55C34">
        <w:rPr>
          <w:rFonts w:ascii="Times New Roman" w:hAnsi="Times New Roman"/>
          <w:color w:val="FF0000"/>
        </w:rPr>
        <w:t xml:space="preserve"> </w:t>
      </w:r>
      <w:r w:rsidR="009958CB" w:rsidRPr="00D55C34">
        <w:rPr>
          <w:rFonts w:ascii="Times New Roman" w:hAnsi="Times New Roman"/>
        </w:rPr>
        <w:t xml:space="preserve">что у лиц с ожирением корреляционная связь более выражена относительно контрольной группы. </w:t>
      </w:r>
    </w:p>
    <w:p w14:paraId="38F5BE4C" w14:textId="57D1D675" w:rsidR="009958CB" w:rsidRPr="00D55C34" w:rsidRDefault="009958CB" w:rsidP="00D55C34">
      <w:pPr>
        <w:pStyle w:val="ac"/>
        <w:widowControl w:val="0"/>
        <w:ind w:firstLine="425"/>
        <w:jc w:val="both"/>
        <w:rPr>
          <w:rFonts w:ascii="Times New Roman" w:hAnsi="Times New Roman"/>
        </w:rPr>
      </w:pPr>
      <w:r w:rsidRPr="00D55C34">
        <w:rPr>
          <w:rFonts w:ascii="Times New Roman" w:hAnsi="Times New Roman"/>
        </w:rPr>
        <w:t xml:space="preserve">Полученные результаты свидетельствуют о достоверной корреляционной связи между градиентом температуры и Q-гетерохроматином, без существенной поправки на групповую принадлежность. Данные косвенно свидетельствуют о верности гипотезы терморегуляции клеток и их теплопроводности в структуре функционала Q-гетерохроматина выдвинутой А. Ибраимовым </w:t>
      </w:r>
      <w:r w:rsidRPr="00D55C34">
        <w:rPr>
          <w:rFonts w:ascii="Times New Roman" w:hAnsi="Times New Roman"/>
        </w:rPr>
        <w:t>(</w:t>
      </w:r>
      <w:proofErr w:type="spellStart"/>
      <w:r w:rsidRPr="00D55C34">
        <w:rPr>
          <w:rFonts w:ascii="Times New Roman" w:hAnsi="Times New Roman"/>
        </w:rPr>
        <w:t>Ibraimov</w:t>
      </w:r>
      <w:proofErr w:type="spellEnd"/>
      <w:r w:rsidRPr="00D55C34">
        <w:rPr>
          <w:rFonts w:ascii="Times New Roman" w:hAnsi="Times New Roman"/>
        </w:rPr>
        <w:t xml:space="preserve">, 2015а; 2020; </w:t>
      </w:r>
      <w:proofErr w:type="spellStart"/>
      <w:r w:rsidRPr="00D55C34">
        <w:rPr>
          <w:rFonts w:ascii="Times New Roman" w:hAnsi="Times New Roman"/>
        </w:rPr>
        <w:t>Ibraimov</w:t>
      </w:r>
      <w:proofErr w:type="spellEnd"/>
      <w:r w:rsidRPr="00D55C34">
        <w:rPr>
          <w:rFonts w:ascii="Times New Roman" w:hAnsi="Times New Roman"/>
        </w:rPr>
        <w:t xml:space="preserve">, </w:t>
      </w:r>
      <w:proofErr w:type="spellStart"/>
      <w:r w:rsidRPr="00D55C34">
        <w:rPr>
          <w:rFonts w:ascii="Times New Roman" w:hAnsi="Times New Roman"/>
        </w:rPr>
        <w:t>Tabaldiev</w:t>
      </w:r>
      <w:proofErr w:type="spellEnd"/>
      <w:r w:rsidR="00E936A4" w:rsidRPr="00D55C34">
        <w:rPr>
          <w:rFonts w:ascii="Times New Roman" w:hAnsi="Times New Roman"/>
        </w:rPr>
        <w:t xml:space="preserve">, 2007; </w:t>
      </w:r>
      <w:proofErr w:type="spellStart"/>
      <w:r w:rsidR="00E936A4" w:rsidRPr="00D55C34">
        <w:rPr>
          <w:rFonts w:ascii="Times New Roman" w:hAnsi="Times New Roman"/>
        </w:rPr>
        <w:t>Ibraimov</w:t>
      </w:r>
      <w:proofErr w:type="spellEnd"/>
      <w:r w:rsidR="00E936A4" w:rsidRPr="00D55C34">
        <w:rPr>
          <w:rFonts w:ascii="Times New Roman" w:hAnsi="Times New Roman"/>
        </w:rPr>
        <w:t xml:space="preserve"> </w:t>
      </w:r>
      <w:proofErr w:type="spellStart"/>
      <w:r w:rsidR="00E936A4" w:rsidRPr="00D55C34">
        <w:rPr>
          <w:rFonts w:ascii="Times New Roman" w:hAnsi="Times New Roman"/>
        </w:rPr>
        <w:t>et</w:t>
      </w:r>
      <w:proofErr w:type="spellEnd"/>
      <w:r w:rsidR="00E936A4" w:rsidRPr="00D55C34">
        <w:rPr>
          <w:rFonts w:ascii="Times New Roman" w:hAnsi="Times New Roman"/>
        </w:rPr>
        <w:t xml:space="preserve"> </w:t>
      </w:r>
      <w:proofErr w:type="spellStart"/>
      <w:r w:rsidR="00E936A4" w:rsidRPr="00D55C34">
        <w:rPr>
          <w:rFonts w:ascii="Times New Roman" w:hAnsi="Times New Roman"/>
        </w:rPr>
        <w:t>al</w:t>
      </w:r>
      <w:proofErr w:type="spellEnd"/>
      <w:r w:rsidR="00E936A4" w:rsidRPr="00D55C34">
        <w:rPr>
          <w:rFonts w:ascii="Times New Roman" w:hAnsi="Times New Roman"/>
        </w:rPr>
        <w:t>., 2014а).</w:t>
      </w:r>
    </w:p>
    <w:p w14:paraId="085829DB" w14:textId="77777777" w:rsidR="00D55C34" w:rsidRDefault="009958CB" w:rsidP="00D55C34">
      <w:pPr>
        <w:pStyle w:val="ac"/>
        <w:widowControl w:val="0"/>
        <w:ind w:firstLine="425"/>
        <w:jc w:val="both"/>
        <w:rPr>
          <w:rFonts w:ascii="Times New Roman" w:hAnsi="Times New Roman"/>
        </w:rPr>
      </w:pPr>
      <w:r w:rsidRPr="00D55C34">
        <w:rPr>
          <w:rFonts w:ascii="Times New Roman" w:hAnsi="Times New Roman"/>
        </w:rPr>
        <w:t>Выводы:</w:t>
      </w:r>
    </w:p>
    <w:p w14:paraId="67ED63D4" w14:textId="77777777" w:rsidR="00D55C34" w:rsidRDefault="00D55C34" w:rsidP="00D55C34">
      <w:pPr>
        <w:pStyle w:val="ac"/>
        <w:widowControl w:val="0"/>
        <w:ind w:firstLine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9958CB" w:rsidRPr="00D55C34">
        <w:rPr>
          <w:rFonts w:ascii="Times New Roman" w:hAnsi="Times New Roman"/>
        </w:rPr>
        <w:t>у индивидуумов с ожирением количество Q-гетерохроматина достоверно ниже относительной контрольной группы;</w:t>
      </w:r>
    </w:p>
    <w:p w14:paraId="739F1802" w14:textId="77777777" w:rsidR="00D55C34" w:rsidRDefault="00D55C34" w:rsidP="00D55C34">
      <w:pPr>
        <w:pStyle w:val="ac"/>
        <w:widowControl w:val="0"/>
        <w:ind w:firstLine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9958CB" w:rsidRPr="00D55C34">
        <w:rPr>
          <w:rFonts w:ascii="Times New Roman" w:hAnsi="Times New Roman"/>
        </w:rPr>
        <w:t>наблюдаемые с ожирением имеет больший градиент температуры между центральными и периферическими отделами по сравнению с контролем;</w:t>
      </w:r>
    </w:p>
    <w:p w14:paraId="012F884C" w14:textId="396909CD" w:rsidR="009958CB" w:rsidRPr="00D55C34" w:rsidRDefault="00D55C34" w:rsidP="00D55C34">
      <w:pPr>
        <w:pStyle w:val="ac"/>
        <w:widowControl w:val="0"/>
        <w:ind w:firstLine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9958CB" w:rsidRPr="00D55C34">
        <w:rPr>
          <w:rFonts w:ascii="Times New Roman" w:hAnsi="Times New Roman"/>
        </w:rPr>
        <w:t>наблюдается обратная корреляционная связь между концентрацией Q-гетерохроматина и градиентом температуры (</w:t>
      </w:r>
      <w:r w:rsidR="005E3FB4" w:rsidRPr="00D55C34">
        <w:rPr>
          <w:rFonts w:ascii="Times New Roman" w:hAnsi="Times New Roman"/>
        </w:rPr>
        <w:t>т</w:t>
      </w:r>
      <w:r w:rsidR="009958CB" w:rsidRPr="00D55C34">
        <w:rPr>
          <w:rFonts w:ascii="Times New Roman" w:hAnsi="Times New Roman"/>
        </w:rPr>
        <w:t>аблица 3)</w:t>
      </w:r>
      <w:r w:rsidR="00E936A4" w:rsidRPr="00D55C34">
        <w:rPr>
          <w:rFonts w:ascii="Times New Roman" w:hAnsi="Times New Roman"/>
        </w:rPr>
        <w:t>.</w:t>
      </w:r>
    </w:p>
    <w:p w14:paraId="178C7712" w14:textId="77777777" w:rsidR="009958CB" w:rsidRPr="00D55C34" w:rsidRDefault="009958CB" w:rsidP="00D55C34">
      <w:pPr>
        <w:widowControl w:val="0"/>
        <w:ind w:firstLine="425"/>
        <w:jc w:val="both"/>
        <w:rPr>
          <w:color w:val="000000"/>
          <w:sz w:val="22"/>
          <w:szCs w:val="22"/>
        </w:rPr>
      </w:pPr>
      <w:r w:rsidRPr="00D55C34">
        <w:rPr>
          <w:color w:val="000000"/>
          <w:sz w:val="22"/>
          <w:szCs w:val="22"/>
        </w:rPr>
        <w:t>Предлагаемый способ прогнозирования предрасположенности к ожирению соответствует следующим условиям:</w:t>
      </w:r>
    </w:p>
    <w:p w14:paraId="02C0AE82" w14:textId="77777777" w:rsidR="009958CB" w:rsidRPr="00D55C34" w:rsidRDefault="009958CB" w:rsidP="00D55C34">
      <w:pPr>
        <w:widowControl w:val="0"/>
        <w:ind w:firstLine="425"/>
        <w:jc w:val="both"/>
        <w:rPr>
          <w:color w:val="000000"/>
          <w:sz w:val="22"/>
          <w:szCs w:val="22"/>
        </w:rPr>
      </w:pPr>
      <w:r w:rsidRPr="00D55C34">
        <w:rPr>
          <w:color w:val="000000"/>
          <w:sz w:val="22"/>
          <w:szCs w:val="22"/>
        </w:rPr>
        <w:t>1) методика тестирования достаточно проста, экономична и не требует для своей реализации дорогостоящего оборудования, реактивов и высококвалифицированного персонала;</w:t>
      </w:r>
    </w:p>
    <w:p w14:paraId="34F35C59" w14:textId="77777777" w:rsidR="009958CB" w:rsidRPr="00D55C34" w:rsidRDefault="009958CB" w:rsidP="00D55C34">
      <w:pPr>
        <w:widowControl w:val="0"/>
        <w:ind w:firstLine="425"/>
        <w:jc w:val="both"/>
        <w:rPr>
          <w:color w:val="000000"/>
          <w:sz w:val="22"/>
          <w:szCs w:val="22"/>
        </w:rPr>
      </w:pPr>
      <w:r w:rsidRPr="00D55C34">
        <w:rPr>
          <w:color w:val="000000"/>
          <w:sz w:val="22"/>
          <w:szCs w:val="22"/>
        </w:rPr>
        <w:t xml:space="preserve">2) процедура обследования необременительна для пациента. </w:t>
      </w:r>
    </w:p>
    <w:p w14:paraId="456004A2" w14:textId="77777777" w:rsidR="00D55C34" w:rsidRDefault="009958CB" w:rsidP="00D55C34">
      <w:pPr>
        <w:pStyle w:val="ac"/>
        <w:widowControl w:val="0"/>
        <w:ind w:firstLine="425"/>
        <w:jc w:val="both"/>
        <w:rPr>
          <w:rFonts w:ascii="Times New Roman" w:hAnsi="Times New Roman"/>
        </w:rPr>
      </w:pPr>
      <w:r w:rsidRPr="00D55C34">
        <w:rPr>
          <w:rFonts w:ascii="Times New Roman" w:hAnsi="Times New Roman"/>
        </w:rPr>
        <w:t>Применение предлагаемого способа прогнозирования предрасположенности к ожирению позволит получить следующие преимущества:</w:t>
      </w:r>
    </w:p>
    <w:p w14:paraId="4CEF4A42" w14:textId="77777777" w:rsidR="00D55C34" w:rsidRDefault="00D55C34" w:rsidP="00D55C34">
      <w:pPr>
        <w:pStyle w:val="ac"/>
        <w:widowControl w:val="0"/>
        <w:ind w:firstLine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9958CB" w:rsidRPr="00D55C34">
        <w:rPr>
          <w:rFonts w:ascii="Times New Roman" w:hAnsi="Times New Roman"/>
        </w:rPr>
        <w:t>достаточно высокую достоверность определения предрасположенности к ожирению за счет использования</w:t>
      </w:r>
      <w:r w:rsidR="009958CB" w:rsidRPr="00D55C34">
        <w:rPr>
          <w:rFonts w:ascii="Times New Roman" w:hAnsi="Times New Roman"/>
          <w:color w:val="000000"/>
          <w:lang w:eastAsia="ru-RU"/>
        </w:rPr>
        <w:t xml:space="preserve"> совместной объективной оценки уровня теплопроводности тела по температурному градиенту и количеству Q-гетерохроматина в геноме человека;</w:t>
      </w:r>
    </w:p>
    <w:p w14:paraId="5D9406F6" w14:textId="77777777" w:rsidR="00D55C34" w:rsidRDefault="00D55C34" w:rsidP="00D55C34">
      <w:pPr>
        <w:widowControl w:val="0"/>
        <w:ind w:firstLine="425"/>
        <w:jc w:val="both"/>
        <w:rPr>
          <w:sz w:val="22"/>
          <w:szCs w:val="22"/>
        </w:rPr>
      </w:pPr>
      <w:r>
        <w:t xml:space="preserve">- </w:t>
      </w:r>
      <w:r w:rsidR="009958CB" w:rsidRPr="00D55C34">
        <w:rPr>
          <w:sz w:val="22"/>
          <w:szCs w:val="22"/>
        </w:rPr>
        <w:t>удобство и простота в реализации за счет использования водяной бани с термостатирующим устройством, что</w:t>
      </w:r>
      <w:r w:rsidRPr="00D55C34">
        <w:rPr>
          <w:sz w:val="22"/>
          <w:szCs w:val="22"/>
        </w:rPr>
        <w:t xml:space="preserve"> </w:t>
      </w:r>
      <w:r w:rsidR="009958CB" w:rsidRPr="00D55C34">
        <w:rPr>
          <w:sz w:val="22"/>
          <w:szCs w:val="22"/>
        </w:rPr>
        <w:t xml:space="preserve">упрощает и делает более достоверной процедуру определения уровня ТТ; </w:t>
      </w:r>
    </w:p>
    <w:p w14:paraId="7475703F" w14:textId="12DBF7CB" w:rsidR="009958CB" w:rsidRPr="00D55C34" w:rsidRDefault="00D55C34" w:rsidP="00D55C34">
      <w:pPr>
        <w:widowControl w:val="0"/>
        <w:ind w:firstLine="42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9958CB" w:rsidRPr="00D55C34">
        <w:rPr>
          <w:sz w:val="22"/>
          <w:szCs w:val="22"/>
        </w:rPr>
        <w:t>простота осуществления процедуры определения температурного градиента дает преимущество по времени исследования и, при этом отпадает необходимость в сложном, дорогостоящем оборудовании.</w:t>
      </w:r>
    </w:p>
    <w:p w14:paraId="586008A9" w14:textId="77777777" w:rsidR="009958CB" w:rsidRPr="00D55C34" w:rsidRDefault="009958CB" w:rsidP="00D55C34">
      <w:pPr>
        <w:widowControl w:val="0"/>
        <w:ind w:firstLine="425"/>
        <w:jc w:val="both"/>
        <w:rPr>
          <w:bCs/>
          <w:sz w:val="22"/>
          <w:szCs w:val="22"/>
        </w:rPr>
      </w:pPr>
      <w:r w:rsidRPr="00D55C34">
        <w:rPr>
          <w:bCs/>
          <w:sz w:val="22"/>
          <w:szCs w:val="22"/>
        </w:rPr>
        <w:t>Примеры осуществления способа.</w:t>
      </w:r>
    </w:p>
    <w:p w14:paraId="3EF520D7" w14:textId="5E8FF4C6" w:rsidR="009958CB" w:rsidRPr="00D55C34" w:rsidRDefault="009958CB" w:rsidP="00D55C34">
      <w:pPr>
        <w:widowControl w:val="0"/>
        <w:ind w:firstLine="425"/>
        <w:jc w:val="both"/>
        <w:rPr>
          <w:sz w:val="22"/>
          <w:szCs w:val="22"/>
        </w:rPr>
      </w:pPr>
      <w:r w:rsidRPr="00D55C34">
        <w:rPr>
          <w:bCs/>
          <w:sz w:val="22"/>
          <w:szCs w:val="22"/>
        </w:rPr>
        <w:t>1.</w:t>
      </w:r>
      <w:r w:rsidR="005E3FB4" w:rsidRPr="00D55C34">
        <w:rPr>
          <w:bCs/>
          <w:sz w:val="22"/>
          <w:szCs w:val="22"/>
        </w:rPr>
        <w:t xml:space="preserve"> </w:t>
      </w:r>
      <w:r w:rsidRPr="00D55C34">
        <w:rPr>
          <w:bCs/>
          <w:sz w:val="22"/>
          <w:szCs w:val="22"/>
        </w:rPr>
        <w:t>Исследуемый</w:t>
      </w:r>
      <w:r w:rsidRPr="00D55C34">
        <w:rPr>
          <w:sz w:val="22"/>
          <w:szCs w:val="22"/>
        </w:rPr>
        <w:t xml:space="preserve"> </w:t>
      </w:r>
      <w:proofErr w:type="spellStart"/>
      <w:r w:rsidRPr="00D55C34">
        <w:rPr>
          <w:sz w:val="22"/>
          <w:szCs w:val="22"/>
        </w:rPr>
        <w:t>Алымкулов</w:t>
      </w:r>
      <w:proofErr w:type="spellEnd"/>
      <w:r w:rsidRPr="00D55C34">
        <w:rPr>
          <w:sz w:val="22"/>
          <w:szCs w:val="22"/>
        </w:rPr>
        <w:t xml:space="preserve"> 27 лет, вес 70 кг, рост 185</w:t>
      </w:r>
      <w:r w:rsidR="005E3FB4" w:rsidRPr="00D55C34">
        <w:rPr>
          <w:sz w:val="22"/>
          <w:szCs w:val="22"/>
        </w:rPr>
        <w:t xml:space="preserve"> </w:t>
      </w:r>
      <w:r w:rsidRPr="00D55C34">
        <w:rPr>
          <w:sz w:val="22"/>
          <w:szCs w:val="22"/>
        </w:rPr>
        <w:t>см,</w:t>
      </w:r>
      <w:r w:rsidR="00D55C34" w:rsidRPr="00D55C34">
        <w:rPr>
          <w:sz w:val="22"/>
          <w:szCs w:val="22"/>
        </w:rPr>
        <w:t xml:space="preserve"> </w:t>
      </w:r>
      <w:r w:rsidRPr="00D55C34">
        <w:rPr>
          <w:sz w:val="22"/>
          <w:szCs w:val="22"/>
        </w:rPr>
        <w:t>ИМТ</w:t>
      </w:r>
      <w:r w:rsidR="00E936A4" w:rsidRPr="00D55C34">
        <w:rPr>
          <w:sz w:val="22"/>
          <w:szCs w:val="22"/>
        </w:rPr>
        <w:t xml:space="preserve"> </w:t>
      </w:r>
      <w:r w:rsidRPr="00D55C34">
        <w:rPr>
          <w:sz w:val="22"/>
          <w:szCs w:val="22"/>
        </w:rPr>
        <w:t>=</w:t>
      </w:r>
      <w:r w:rsidR="00E936A4" w:rsidRPr="00D55C34">
        <w:rPr>
          <w:sz w:val="22"/>
          <w:szCs w:val="22"/>
        </w:rPr>
        <w:t xml:space="preserve"> </w:t>
      </w:r>
      <w:r w:rsidRPr="00D55C34">
        <w:rPr>
          <w:sz w:val="22"/>
          <w:szCs w:val="22"/>
        </w:rPr>
        <w:t>20</w:t>
      </w:r>
      <w:r w:rsidR="001F7D75" w:rsidRPr="00D55C34">
        <w:rPr>
          <w:sz w:val="22"/>
          <w:szCs w:val="22"/>
        </w:rPr>
        <w:t>,</w:t>
      </w:r>
      <w:r w:rsidRPr="00D55C34">
        <w:rPr>
          <w:sz w:val="22"/>
          <w:szCs w:val="22"/>
        </w:rPr>
        <w:t>5.</w:t>
      </w:r>
      <w:r w:rsidR="00D55C34" w:rsidRPr="00D55C34">
        <w:rPr>
          <w:sz w:val="22"/>
          <w:szCs w:val="22"/>
        </w:rPr>
        <w:t xml:space="preserve"> </w:t>
      </w:r>
      <w:r w:rsidRPr="00D55C34">
        <w:rPr>
          <w:sz w:val="22"/>
          <w:szCs w:val="22"/>
        </w:rPr>
        <w:t>В ходе</w:t>
      </w:r>
      <w:r w:rsidR="00D55C34" w:rsidRPr="00D55C34">
        <w:rPr>
          <w:sz w:val="22"/>
          <w:szCs w:val="22"/>
        </w:rPr>
        <w:t xml:space="preserve"> </w:t>
      </w:r>
      <w:r w:rsidRPr="00D55C34">
        <w:rPr>
          <w:sz w:val="22"/>
          <w:szCs w:val="22"/>
        </w:rPr>
        <w:t>цито</w:t>
      </w:r>
      <w:r w:rsidR="00E936A4" w:rsidRPr="00D55C34">
        <w:rPr>
          <w:sz w:val="22"/>
          <w:szCs w:val="22"/>
        </w:rPr>
        <w:t>ге</w:t>
      </w:r>
      <w:r w:rsidRPr="00D55C34">
        <w:rPr>
          <w:sz w:val="22"/>
          <w:szCs w:val="22"/>
        </w:rPr>
        <w:t>нетического анализа было выявлено</w:t>
      </w:r>
      <w:r w:rsidR="007F54F6" w:rsidRPr="00D55C34">
        <w:rPr>
          <w:sz w:val="22"/>
          <w:szCs w:val="22"/>
        </w:rPr>
        <w:t>,</w:t>
      </w:r>
      <w:r w:rsidRPr="00D55C34">
        <w:rPr>
          <w:color w:val="FF0000"/>
          <w:sz w:val="22"/>
          <w:szCs w:val="22"/>
        </w:rPr>
        <w:t xml:space="preserve"> </w:t>
      </w:r>
      <w:r w:rsidRPr="00D55C34">
        <w:rPr>
          <w:sz w:val="22"/>
          <w:szCs w:val="22"/>
        </w:rPr>
        <w:t>что концентрация Q-гетерохроматина в хромосомах составила 5Ед. При измерении температурного градиента: 0,5 градусов Цельсия. Таким образом, вставляем исходные значения в формулу:</w:t>
      </w:r>
    </w:p>
    <w:p w14:paraId="5CF9A162" w14:textId="77777777" w:rsidR="009958CB" w:rsidRPr="00D55C34" w:rsidRDefault="009958CB" w:rsidP="00D55C34">
      <w:pPr>
        <w:widowControl w:val="0"/>
        <w:ind w:firstLine="425"/>
        <w:jc w:val="both"/>
        <w:rPr>
          <w:sz w:val="22"/>
          <w:szCs w:val="22"/>
        </w:rPr>
      </w:pPr>
      <w:proofErr w:type="spellStart"/>
      <w:r w:rsidRPr="00D55C34">
        <w:rPr>
          <w:sz w:val="22"/>
          <w:szCs w:val="22"/>
        </w:rPr>
        <w:t>ПК</w:t>
      </w:r>
      <w:r w:rsidRPr="00D55C34">
        <w:rPr>
          <w:sz w:val="22"/>
          <w:szCs w:val="22"/>
          <w:vertAlign w:val="subscript"/>
        </w:rPr>
        <w:t>ожирения</w:t>
      </w:r>
      <w:proofErr w:type="spellEnd"/>
      <w:r w:rsidRPr="00D55C34">
        <w:rPr>
          <w:sz w:val="22"/>
          <w:szCs w:val="22"/>
        </w:rPr>
        <w:t xml:space="preserve"> = К</w:t>
      </w:r>
      <w:r w:rsidRPr="00D55C34">
        <w:rPr>
          <w:sz w:val="22"/>
          <w:szCs w:val="22"/>
          <w:vertAlign w:val="subscript"/>
        </w:rPr>
        <w:t>Q-</w:t>
      </w:r>
      <w:proofErr w:type="spellStart"/>
      <w:r w:rsidRPr="00D55C34">
        <w:rPr>
          <w:sz w:val="22"/>
          <w:szCs w:val="22"/>
          <w:vertAlign w:val="subscript"/>
        </w:rPr>
        <w:t>грх</w:t>
      </w:r>
      <w:proofErr w:type="spellEnd"/>
      <w:r w:rsidRPr="00D55C34">
        <w:rPr>
          <w:sz w:val="22"/>
          <w:szCs w:val="22"/>
        </w:rPr>
        <w:t xml:space="preserve"> -t </w:t>
      </w:r>
      <w:r w:rsidRPr="00D55C34">
        <w:rPr>
          <w:sz w:val="22"/>
          <w:szCs w:val="22"/>
          <w:vertAlign w:val="superscript"/>
        </w:rPr>
        <w:t>0</w:t>
      </w:r>
      <w:r w:rsidRPr="00D55C34">
        <w:rPr>
          <w:sz w:val="22"/>
          <w:szCs w:val="22"/>
          <w:vertAlign w:val="subscript"/>
        </w:rPr>
        <w:t>град</w:t>
      </w:r>
    </w:p>
    <w:p w14:paraId="6FB11F2A" w14:textId="69C0ECF2" w:rsidR="009958CB" w:rsidRPr="00D55C34" w:rsidRDefault="009958CB" w:rsidP="00D55C34">
      <w:pPr>
        <w:widowControl w:val="0"/>
        <w:ind w:firstLine="425"/>
        <w:jc w:val="both"/>
        <w:rPr>
          <w:sz w:val="22"/>
          <w:szCs w:val="22"/>
        </w:rPr>
      </w:pPr>
      <w:r w:rsidRPr="00D55C34">
        <w:rPr>
          <w:sz w:val="22"/>
          <w:szCs w:val="22"/>
        </w:rPr>
        <w:t>ПК = 5</w:t>
      </w:r>
      <w:r w:rsidR="00D55C34">
        <w:rPr>
          <w:sz w:val="22"/>
          <w:szCs w:val="22"/>
        </w:rPr>
        <w:t xml:space="preserve"> – </w:t>
      </w:r>
      <w:r w:rsidRPr="00D55C34">
        <w:rPr>
          <w:sz w:val="22"/>
          <w:szCs w:val="22"/>
        </w:rPr>
        <w:t>0,5</w:t>
      </w:r>
    </w:p>
    <w:p w14:paraId="7905840B" w14:textId="77777777" w:rsidR="009958CB" w:rsidRPr="00D55C34" w:rsidRDefault="009958CB" w:rsidP="00D55C34">
      <w:pPr>
        <w:widowControl w:val="0"/>
        <w:ind w:firstLine="425"/>
        <w:jc w:val="both"/>
        <w:rPr>
          <w:sz w:val="22"/>
          <w:szCs w:val="22"/>
        </w:rPr>
      </w:pPr>
      <w:r w:rsidRPr="00D55C34">
        <w:rPr>
          <w:sz w:val="22"/>
          <w:szCs w:val="22"/>
        </w:rPr>
        <w:t xml:space="preserve">ПК = 4,5 </w:t>
      </w:r>
    </w:p>
    <w:p w14:paraId="63A78883" w14:textId="77777777" w:rsidR="009958CB" w:rsidRPr="00D55C34" w:rsidRDefault="009958CB" w:rsidP="00D55C34">
      <w:pPr>
        <w:widowControl w:val="0"/>
        <w:ind w:firstLine="425"/>
        <w:jc w:val="both"/>
        <w:rPr>
          <w:sz w:val="22"/>
          <w:szCs w:val="22"/>
        </w:rPr>
      </w:pPr>
      <w:r w:rsidRPr="00D55C34">
        <w:rPr>
          <w:sz w:val="22"/>
          <w:szCs w:val="22"/>
        </w:rPr>
        <w:t xml:space="preserve">На примере видно, что исследуемый не </w:t>
      </w:r>
      <w:r w:rsidRPr="00D55C34">
        <w:rPr>
          <w:sz w:val="22"/>
          <w:szCs w:val="22"/>
        </w:rPr>
        <w:lastRenderedPageBreak/>
        <w:t xml:space="preserve">подвержен риску ожирения, согласно котировкам значений в таблице рисков. Из анамнеза: родители не имеют ожирения тем самым, мы косвенно подтверждаем предположение о низком риске ожирения для конкретного человека. </w:t>
      </w:r>
    </w:p>
    <w:p w14:paraId="2D2D06CC" w14:textId="77777777" w:rsidR="009958CB" w:rsidRPr="00D55C34" w:rsidRDefault="009958CB" w:rsidP="00D55C34">
      <w:pPr>
        <w:widowControl w:val="0"/>
        <w:ind w:firstLine="425"/>
        <w:jc w:val="both"/>
        <w:rPr>
          <w:sz w:val="22"/>
          <w:szCs w:val="22"/>
        </w:rPr>
      </w:pPr>
      <w:r w:rsidRPr="00D55C34">
        <w:rPr>
          <w:bCs/>
          <w:sz w:val="22"/>
          <w:szCs w:val="22"/>
        </w:rPr>
        <w:t>2.</w:t>
      </w:r>
      <w:r w:rsidR="005E3FB4" w:rsidRPr="00D55C34">
        <w:rPr>
          <w:bCs/>
          <w:sz w:val="22"/>
          <w:szCs w:val="22"/>
        </w:rPr>
        <w:t xml:space="preserve"> </w:t>
      </w:r>
      <w:r w:rsidRPr="00D55C34">
        <w:rPr>
          <w:bCs/>
          <w:sz w:val="22"/>
          <w:szCs w:val="22"/>
        </w:rPr>
        <w:t>Исследуемая</w:t>
      </w:r>
      <w:r w:rsidRPr="00D55C34">
        <w:rPr>
          <w:sz w:val="22"/>
          <w:szCs w:val="22"/>
        </w:rPr>
        <w:t xml:space="preserve"> Исакова 20 лет, 55</w:t>
      </w:r>
      <w:r w:rsidR="005E3FB4" w:rsidRPr="00D55C34">
        <w:rPr>
          <w:sz w:val="22"/>
          <w:szCs w:val="22"/>
        </w:rPr>
        <w:t xml:space="preserve"> </w:t>
      </w:r>
      <w:r w:rsidRPr="00D55C34">
        <w:rPr>
          <w:sz w:val="22"/>
          <w:szCs w:val="22"/>
        </w:rPr>
        <w:t>кг, рост 166</w:t>
      </w:r>
      <w:r w:rsidR="005E3FB4" w:rsidRPr="00D55C34">
        <w:rPr>
          <w:sz w:val="22"/>
          <w:szCs w:val="22"/>
        </w:rPr>
        <w:t xml:space="preserve"> </w:t>
      </w:r>
      <w:r w:rsidRPr="00D55C34">
        <w:rPr>
          <w:sz w:val="22"/>
          <w:szCs w:val="22"/>
        </w:rPr>
        <w:t>см, ИМТ = 20. В ходе цитогенетического анализа было выявлено</w:t>
      </w:r>
      <w:r w:rsidR="007F54F6" w:rsidRPr="00D55C34">
        <w:rPr>
          <w:sz w:val="22"/>
          <w:szCs w:val="22"/>
        </w:rPr>
        <w:t>,</w:t>
      </w:r>
      <w:r w:rsidRPr="00D55C34">
        <w:rPr>
          <w:color w:val="FF0000"/>
          <w:sz w:val="22"/>
          <w:szCs w:val="22"/>
        </w:rPr>
        <w:t xml:space="preserve"> </w:t>
      </w:r>
      <w:r w:rsidRPr="00D55C34">
        <w:rPr>
          <w:sz w:val="22"/>
          <w:szCs w:val="22"/>
        </w:rPr>
        <w:t>что концентрация Q-гетерохроматина в хромосомах составила 0Ед. При измерении температурного градиента: 2,7 градусов Цельсия. Таким образом, вставляем исходные значения в формулу:</w:t>
      </w:r>
    </w:p>
    <w:p w14:paraId="336A8798" w14:textId="44FC0EF8" w:rsidR="009958CB" w:rsidRPr="00D55C34" w:rsidRDefault="009958CB" w:rsidP="00D55C34">
      <w:pPr>
        <w:widowControl w:val="0"/>
        <w:ind w:firstLine="425"/>
        <w:jc w:val="both"/>
        <w:rPr>
          <w:sz w:val="22"/>
          <w:szCs w:val="22"/>
        </w:rPr>
      </w:pPr>
      <w:proofErr w:type="spellStart"/>
      <w:r w:rsidRPr="00D55C34">
        <w:rPr>
          <w:sz w:val="22"/>
          <w:szCs w:val="22"/>
        </w:rPr>
        <w:t>ПК</w:t>
      </w:r>
      <w:r w:rsidRPr="00D55C34">
        <w:rPr>
          <w:sz w:val="22"/>
          <w:szCs w:val="22"/>
          <w:vertAlign w:val="subscript"/>
        </w:rPr>
        <w:t>ожирения</w:t>
      </w:r>
      <w:proofErr w:type="spellEnd"/>
      <w:r w:rsidRPr="00D55C34">
        <w:rPr>
          <w:sz w:val="22"/>
          <w:szCs w:val="22"/>
        </w:rPr>
        <w:t xml:space="preserve"> = К</w:t>
      </w:r>
      <w:r w:rsidRPr="00D55C34">
        <w:rPr>
          <w:sz w:val="22"/>
          <w:szCs w:val="22"/>
          <w:vertAlign w:val="subscript"/>
        </w:rPr>
        <w:t>Q-</w:t>
      </w:r>
      <w:proofErr w:type="spellStart"/>
      <w:r w:rsidRPr="00D55C34">
        <w:rPr>
          <w:sz w:val="22"/>
          <w:szCs w:val="22"/>
          <w:vertAlign w:val="subscript"/>
        </w:rPr>
        <w:t>грх</w:t>
      </w:r>
      <w:proofErr w:type="spellEnd"/>
      <w:r w:rsidRPr="00D55C34">
        <w:rPr>
          <w:sz w:val="22"/>
          <w:szCs w:val="22"/>
        </w:rPr>
        <w:t xml:space="preserve"> -</w:t>
      </w:r>
      <w:r w:rsidR="00A65F81" w:rsidRPr="00233F8A">
        <w:rPr>
          <w:sz w:val="22"/>
          <w:szCs w:val="22"/>
        </w:rPr>
        <w:t xml:space="preserve"> </w:t>
      </w:r>
      <w:r w:rsidRPr="00D55C34">
        <w:rPr>
          <w:sz w:val="22"/>
          <w:szCs w:val="22"/>
        </w:rPr>
        <w:t xml:space="preserve">t </w:t>
      </w:r>
      <w:r w:rsidRPr="00D55C34">
        <w:rPr>
          <w:sz w:val="22"/>
          <w:szCs w:val="22"/>
          <w:vertAlign w:val="superscript"/>
        </w:rPr>
        <w:t>0</w:t>
      </w:r>
      <w:r w:rsidRPr="00D55C34">
        <w:rPr>
          <w:sz w:val="22"/>
          <w:szCs w:val="22"/>
          <w:vertAlign w:val="subscript"/>
        </w:rPr>
        <w:t>град</w:t>
      </w:r>
    </w:p>
    <w:p w14:paraId="18E090A3" w14:textId="5393F54C" w:rsidR="009958CB" w:rsidRPr="00D55C34" w:rsidRDefault="009958CB" w:rsidP="00D55C34">
      <w:pPr>
        <w:widowControl w:val="0"/>
        <w:ind w:firstLine="425"/>
        <w:jc w:val="both"/>
        <w:rPr>
          <w:sz w:val="22"/>
          <w:szCs w:val="22"/>
        </w:rPr>
      </w:pPr>
      <w:r w:rsidRPr="00D55C34">
        <w:rPr>
          <w:sz w:val="22"/>
          <w:szCs w:val="22"/>
        </w:rPr>
        <w:t>ПК = 0</w:t>
      </w:r>
      <w:r w:rsidR="00D55C34">
        <w:rPr>
          <w:sz w:val="22"/>
          <w:szCs w:val="22"/>
        </w:rPr>
        <w:t xml:space="preserve"> – </w:t>
      </w:r>
      <w:r w:rsidRPr="00D55C34">
        <w:rPr>
          <w:sz w:val="22"/>
          <w:szCs w:val="22"/>
        </w:rPr>
        <w:t>2,7</w:t>
      </w:r>
    </w:p>
    <w:p w14:paraId="7A197C73" w14:textId="77777777" w:rsidR="009958CB" w:rsidRPr="00D55C34" w:rsidRDefault="009958CB" w:rsidP="00D55C34">
      <w:pPr>
        <w:widowControl w:val="0"/>
        <w:ind w:firstLine="425"/>
        <w:jc w:val="both"/>
        <w:rPr>
          <w:sz w:val="22"/>
          <w:szCs w:val="22"/>
        </w:rPr>
      </w:pPr>
      <w:r w:rsidRPr="00D55C34">
        <w:rPr>
          <w:sz w:val="22"/>
          <w:szCs w:val="22"/>
        </w:rPr>
        <w:t>ПК = (-2,7)</w:t>
      </w:r>
    </w:p>
    <w:p w14:paraId="3EC853AB" w14:textId="77777777" w:rsidR="009958CB" w:rsidRPr="00D55C34" w:rsidRDefault="009958CB" w:rsidP="00D55C34">
      <w:pPr>
        <w:widowControl w:val="0"/>
        <w:ind w:firstLine="425"/>
        <w:jc w:val="both"/>
        <w:rPr>
          <w:sz w:val="22"/>
          <w:szCs w:val="22"/>
        </w:rPr>
      </w:pPr>
      <w:r w:rsidRPr="00D55C34">
        <w:rPr>
          <w:sz w:val="22"/>
          <w:szCs w:val="22"/>
        </w:rPr>
        <w:t>На примере видно, что исследуемая подвержена риску ожирения, согласно котировкам значений в таблице рисков. Из анамнеза: родители имеют избыточную массу тела (мать ИМТ</w:t>
      </w:r>
      <w:r w:rsidR="00E936A4" w:rsidRPr="00D55C34">
        <w:rPr>
          <w:sz w:val="22"/>
          <w:szCs w:val="22"/>
        </w:rPr>
        <w:t xml:space="preserve"> </w:t>
      </w:r>
      <w:r w:rsidRPr="00D55C34">
        <w:rPr>
          <w:sz w:val="22"/>
          <w:szCs w:val="22"/>
        </w:rPr>
        <w:t>=</w:t>
      </w:r>
      <w:r w:rsidR="00E936A4" w:rsidRPr="00D55C34">
        <w:rPr>
          <w:sz w:val="22"/>
          <w:szCs w:val="22"/>
        </w:rPr>
        <w:t xml:space="preserve"> </w:t>
      </w:r>
      <w:r w:rsidRPr="00D55C34">
        <w:rPr>
          <w:sz w:val="22"/>
          <w:szCs w:val="22"/>
        </w:rPr>
        <w:t>31,2; отец ИМТ</w:t>
      </w:r>
      <w:r w:rsidR="00E936A4" w:rsidRPr="00D55C34">
        <w:rPr>
          <w:sz w:val="22"/>
          <w:szCs w:val="22"/>
        </w:rPr>
        <w:t xml:space="preserve"> </w:t>
      </w:r>
      <w:r w:rsidRPr="00D55C34">
        <w:rPr>
          <w:sz w:val="22"/>
          <w:szCs w:val="22"/>
        </w:rPr>
        <w:t>=</w:t>
      </w:r>
      <w:r w:rsidR="00E936A4" w:rsidRPr="00D55C34">
        <w:rPr>
          <w:sz w:val="22"/>
          <w:szCs w:val="22"/>
        </w:rPr>
        <w:t xml:space="preserve"> </w:t>
      </w:r>
      <w:r w:rsidRPr="00D55C34">
        <w:rPr>
          <w:sz w:val="22"/>
          <w:szCs w:val="22"/>
        </w:rPr>
        <w:t>35</w:t>
      </w:r>
      <w:r w:rsidR="001F7D75" w:rsidRPr="00D55C34">
        <w:rPr>
          <w:sz w:val="22"/>
          <w:szCs w:val="22"/>
        </w:rPr>
        <w:t>,</w:t>
      </w:r>
      <w:r w:rsidRPr="00D55C34">
        <w:rPr>
          <w:sz w:val="22"/>
          <w:szCs w:val="22"/>
        </w:rPr>
        <w:t xml:space="preserve">8) тем самым, мы косвенно подтверждаем предположение о высоком риске ожирения для конкретного человека. </w:t>
      </w:r>
    </w:p>
    <w:p w14:paraId="263EA5C2" w14:textId="77777777" w:rsidR="00E03D19" w:rsidRPr="00D55C34" w:rsidRDefault="00E03D19" w:rsidP="00D55C34">
      <w:pPr>
        <w:widowControl w:val="0"/>
        <w:ind w:right="-7" w:firstLine="425"/>
        <w:jc w:val="both"/>
        <w:rPr>
          <w:noProof/>
          <w:sz w:val="22"/>
        </w:rPr>
      </w:pPr>
    </w:p>
    <w:p w14:paraId="4C69C6C3" w14:textId="77777777" w:rsidR="00E03D19" w:rsidRPr="00D55C34" w:rsidRDefault="00E03D19" w:rsidP="00D55C34">
      <w:pPr>
        <w:widowControl w:val="0"/>
        <w:ind w:firstLine="425"/>
        <w:jc w:val="both"/>
        <w:rPr>
          <w:noProof/>
          <w:sz w:val="22"/>
        </w:rPr>
        <w:sectPr w:rsidR="00E03D19" w:rsidRPr="00D55C34" w:rsidSect="00D55C34">
          <w:type w:val="continuous"/>
          <w:pgSz w:w="11907" w:h="16840" w:code="9"/>
          <w:pgMar w:top="1134" w:right="992" w:bottom="1134" w:left="1417" w:header="624" w:footer="680" w:gutter="0"/>
          <w:cols w:num="2" w:space="720"/>
          <w:docGrid w:linePitch="272"/>
        </w:sectPr>
      </w:pPr>
    </w:p>
    <w:p w14:paraId="10FB0507" w14:textId="77777777" w:rsidR="00E03D19" w:rsidRPr="00D55C34" w:rsidRDefault="00E03D19" w:rsidP="00D55C34">
      <w:pPr>
        <w:widowControl w:val="0"/>
        <w:ind w:firstLine="425"/>
        <w:jc w:val="both"/>
        <w:rPr>
          <w:noProof/>
          <w:sz w:val="22"/>
        </w:rPr>
      </w:pPr>
    </w:p>
    <w:p w14:paraId="5DEE0581" w14:textId="77777777" w:rsidR="009958CB" w:rsidRPr="00D55C34" w:rsidRDefault="009958CB" w:rsidP="00A65F81">
      <w:pPr>
        <w:widowControl w:val="0"/>
        <w:ind w:firstLine="425"/>
        <w:jc w:val="right"/>
        <w:rPr>
          <w:sz w:val="22"/>
          <w:szCs w:val="22"/>
        </w:rPr>
      </w:pPr>
      <w:r w:rsidRPr="00D55C34">
        <w:rPr>
          <w:sz w:val="22"/>
          <w:szCs w:val="22"/>
        </w:rPr>
        <w:t>Таблица 1</w:t>
      </w:r>
    </w:p>
    <w:p w14:paraId="0F561E34" w14:textId="77777777" w:rsidR="009958CB" w:rsidRPr="00A65F81" w:rsidRDefault="009958CB" w:rsidP="00D55C34">
      <w:pPr>
        <w:widowControl w:val="0"/>
        <w:ind w:firstLine="425"/>
        <w:jc w:val="both"/>
        <w:rPr>
          <w:sz w:val="18"/>
          <w:szCs w:val="18"/>
        </w:rPr>
      </w:pPr>
    </w:p>
    <w:tbl>
      <w:tblPr>
        <w:tblStyle w:val="ad"/>
        <w:tblW w:w="9464" w:type="dxa"/>
        <w:jc w:val="center"/>
        <w:tblLook w:val="04A0" w:firstRow="1" w:lastRow="0" w:firstColumn="1" w:lastColumn="0" w:noHBand="0" w:noVBand="1"/>
      </w:tblPr>
      <w:tblGrid>
        <w:gridCol w:w="2820"/>
        <w:gridCol w:w="2391"/>
        <w:gridCol w:w="2552"/>
        <w:gridCol w:w="1701"/>
      </w:tblGrid>
      <w:tr w:rsidR="009958CB" w:rsidRPr="00D55C34" w14:paraId="6FC329BA" w14:textId="77777777" w:rsidTr="00772144">
        <w:trPr>
          <w:jc w:val="center"/>
        </w:trPr>
        <w:tc>
          <w:tcPr>
            <w:tcW w:w="2820" w:type="dxa"/>
            <w:tcBorders>
              <w:tl2br w:val="single" w:sz="4" w:space="0" w:color="auto"/>
            </w:tcBorders>
            <w:vAlign w:val="center"/>
          </w:tcPr>
          <w:p w14:paraId="75D1596D" w14:textId="1CDC9D36" w:rsidR="009958CB" w:rsidRPr="00D55C34" w:rsidRDefault="009958CB" w:rsidP="00D55C34">
            <w:pPr>
              <w:widowControl w:val="0"/>
              <w:ind w:leftChars="1" w:left="2" w:rightChars="1" w:right="2" w:firstLineChars="1" w:firstLine="2"/>
              <w:jc w:val="both"/>
              <w:rPr>
                <w:rFonts w:ascii="Times New Roman" w:hAnsi="Times New Roman"/>
              </w:rPr>
            </w:pPr>
            <w:r w:rsidRPr="00D55C34">
              <w:rPr>
                <w:rFonts w:ascii="Times New Roman" w:hAnsi="Times New Roman"/>
              </w:rPr>
              <w:t>Группы</w:t>
            </w:r>
          </w:p>
          <w:p w14:paraId="7B608EB3" w14:textId="77777777" w:rsidR="009958CB" w:rsidRPr="00D55C34" w:rsidRDefault="009958CB" w:rsidP="00D55C34">
            <w:pPr>
              <w:widowControl w:val="0"/>
              <w:ind w:leftChars="1" w:left="2" w:rightChars="1" w:right="2" w:firstLineChars="1" w:firstLine="2"/>
              <w:jc w:val="both"/>
              <w:rPr>
                <w:rFonts w:ascii="Times New Roman" w:hAnsi="Times New Roman"/>
              </w:rPr>
            </w:pPr>
            <w:r w:rsidRPr="00D55C34">
              <w:rPr>
                <w:rFonts w:ascii="Times New Roman" w:hAnsi="Times New Roman"/>
              </w:rPr>
              <w:t>Показатели</w:t>
            </w:r>
          </w:p>
        </w:tc>
        <w:tc>
          <w:tcPr>
            <w:tcW w:w="2391" w:type="dxa"/>
            <w:vAlign w:val="center"/>
          </w:tcPr>
          <w:p w14:paraId="424F5CA4" w14:textId="77777777" w:rsidR="009958CB" w:rsidRPr="00D55C34" w:rsidRDefault="009958CB" w:rsidP="00772144">
            <w:pPr>
              <w:widowControl w:val="0"/>
              <w:ind w:leftChars="1" w:left="2" w:rightChars="-64" w:right="-128" w:firstLineChars="1" w:firstLine="2"/>
              <w:jc w:val="center"/>
              <w:rPr>
                <w:rFonts w:ascii="Times New Roman" w:hAnsi="Times New Roman"/>
              </w:rPr>
            </w:pPr>
            <w:r w:rsidRPr="00D55C34">
              <w:rPr>
                <w:rFonts w:ascii="Times New Roman" w:hAnsi="Times New Roman"/>
              </w:rPr>
              <w:t>Группа с ожирением (n=100)</w:t>
            </w:r>
          </w:p>
        </w:tc>
        <w:tc>
          <w:tcPr>
            <w:tcW w:w="2552" w:type="dxa"/>
            <w:vAlign w:val="center"/>
          </w:tcPr>
          <w:p w14:paraId="79A1E3E7" w14:textId="77777777" w:rsidR="009958CB" w:rsidRPr="00D55C34" w:rsidRDefault="009958CB" w:rsidP="00A65F81">
            <w:pPr>
              <w:widowControl w:val="0"/>
              <w:ind w:leftChars="1" w:left="2" w:rightChars="1" w:right="2" w:firstLineChars="1" w:firstLine="2"/>
              <w:jc w:val="center"/>
              <w:rPr>
                <w:rFonts w:ascii="Times New Roman" w:hAnsi="Times New Roman"/>
              </w:rPr>
            </w:pPr>
            <w:r w:rsidRPr="00D55C34">
              <w:rPr>
                <w:rFonts w:ascii="Times New Roman" w:hAnsi="Times New Roman"/>
              </w:rPr>
              <w:t>Контрольная группа (n=200)</w:t>
            </w:r>
          </w:p>
        </w:tc>
        <w:tc>
          <w:tcPr>
            <w:tcW w:w="1701" w:type="dxa"/>
            <w:vAlign w:val="center"/>
          </w:tcPr>
          <w:p w14:paraId="52B11D70" w14:textId="7AB6FFE8" w:rsidR="009958CB" w:rsidRPr="00A65F81" w:rsidRDefault="00A65F81" w:rsidP="00A65F81">
            <w:pPr>
              <w:widowControl w:val="0"/>
              <w:ind w:leftChars="1" w:left="2" w:rightChars="1" w:right="2" w:firstLineChars="1" w:firstLine="2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p</w:t>
            </w:r>
          </w:p>
        </w:tc>
      </w:tr>
      <w:tr w:rsidR="009958CB" w:rsidRPr="00D55C34" w14:paraId="42CC7F61" w14:textId="77777777" w:rsidTr="00772144">
        <w:trPr>
          <w:jc w:val="center"/>
        </w:trPr>
        <w:tc>
          <w:tcPr>
            <w:tcW w:w="2820" w:type="dxa"/>
            <w:vAlign w:val="center"/>
          </w:tcPr>
          <w:p w14:paraId="2D24AED2" w14:textId="77777777" w:rsidR="009958CB" w:rsidRPr="00D55C34" w:rsidRDefault="009958CB" w:rsidP="00D55C34">
            <w:pPr>
              <w:widowControl w:val="0"/>
              <w:ind w:leftChars="1" w:left="2" w:rightChars="1" w:right="2" w:firstLineChars="1" w:firstLine="2"/>
              <w:jc w:val="both"/>
              <w:rPr>
                <w:rFonts w:ascii="Times New Roman" w:hAnsi="Times New Roman"/>
              </w:rPr>
            </w:pPr>
            <w:r w:rsidRPr="00D55C34">
              <w:rPr>
                <w:rFonts w:ascii="Times New Roman" w:hAnsi="Times New Roman"/>
              </w:rPr>
              <w:t xml:space="preserve">Температура ладони в Цельсиях </w:t>
            </w:r>
          </w:p>
        </w:tc>
        <w:tc>
          <w:tcPr>
            <w:tcW w:w="2391" w:type="dxa"/>
            <w:vAlign w:val="center"/>
          </w:tcPr>
          <w:p w14:paraId="735377A4" w14:textId="77777777" w:rsidR="009958CB" w:rsidRPr="00D55C34" w:rsidRDefault="009958CB" w:rsidP="00772144">
            <w:pPr>
              <w:widowControl w:val="0"/>
              <w:ind w:leftChars="1" w:left="2" w:rightChars="-64" w:right="-128" w:firstLineChars="1" w:firstLine="2"/>
              <w:jc w:val="center"/>
              <w:rPr>
                <w:rFonts w:ascii="Times New Roman" w:hAnsi="Times New Roman"/>
              </w:rPr>
            </w:pPr>
            <w:r w:rsidRPr="00D55C34">
              <w:rPr>
                <w:rFonts w:ascii="Times New Roman" w:hAnsi="Times New Roman"/>
              </w:rPr>
              <w:t>30.56±0.129</w:t>
            </w:r>
          </w:p>
        </w:tc>
        <w:tc>
          <w:tcPr>
            <w:tcW w:w="2552" w:type="dxa"/>
            <w:vAlign w:val="center"/>
          </w:tcPr>
          <w:p w14:paraId="6421C81C" w14:textId="77777777" w:rsidR="009958CB" w:rsidRPr="00D55C34" w:rsidRDefault="009958CB" w:rsidP="00A65F81">
            <w:pPr>
              <w:widowControl w:val="0"/>
              <w:ind w:leftChars="1" w:left="2" w:rightChars="1" w:right="2" w:firstLineChars="1" w:firstLine="2"/>
              <w:jc w:val="center"/>
              <w:rPr>
                <w:rFonts w:ascii="Times New Roman" w:hAnsi="Times New Roman"/>
              </w:rPr>
            </w:pPr>
            <w:r w:rsidRPr="00D55C34">
              <w:rPr>
                <w:rFonts w:ascii="Times New Roman" w:hAnsi="Times New Roman"/>
              </w:rPr>
              <w:t>32.9±0.237</w:t>
            </w:r>
          </w:p>
        </w:tc>
        <w:tc>
          <w:tcPr>
            <w:tcW w:w="1701" w:type="dxa"/>
            <w:vAlign w:val="center"/>
          </w:tcPr>
          <w:p w14:paraId="7F06CBFC" w14:textId="77777777" w:rsidR="009958CB" w:rsidRPr="00D55C34" w:rsidRDefault="009958CB" w:rsidP="00A65F81">
            <w:pPr>
              <w:widowControl w:val="0"/>
              <w:ind w:leftChars="1" w:left="2" w:rightChars="1" w:right="2" w:firstLineChars="1" w:firstLine="2"/>
              <w:jc w:val="center"/>
              <w:rPr>
                <w:rFonts w:ascii="Times New Roman" w:hAnsi="Times New Roman"/>
              </w:rPr>
            </w:pPr>
            <w:r w:rsidRPr="00D55C34">
              <w:rPr>
                <w:rFonts w:ascii="Times New Roman" w:hAnsi="Times New Roman"/>
              </w:rPr>
              <w:t>0.001</w:t>
            </w:r>
          </w:p>
        </w:tc>
      </w:tr>
      <w:tr w:rsidR="009958CB" w:rsidRPr="00D55C34" w14:paraId="567DECB4" w14:textId="77777777" w:rsidTr="00772144">
        <w:trPr>
          <w:jc w:val="center"/>
        </w:trPr>
        <w:tc>
          <w:tcPr>
            <w:tcW w:w="2820" w:type="dxa"/>
            <w:vAlign w:val="center"/>
          </w:tcPr>
          <w:p w14:paraId="3A3F7764" w14:textId="77777777" w:rsidR="009958CB" w:rsidRPr="00D55C34" w:rsidRDefault="009958CB" w:rsidP="00D55C34">
            <w:pPr>
              <w:widowControl w:val="0"/>
              <w:ind w:leftChars="1" w:left="2" w:rightChars="1" w:right="2" w:firstLineChars="1" w:firstLine="2"/>
              <w:jc w:val="both"/>
              <w:rPr>
                <w:rFonts w:ascii="Times New Roman" w:hAnsi="Times New Roman"/>
              </w:rPr>
            </w:pPr>
            <w:r w:rsidRPr="00D55C34">
              <w:rPr>
                <w:rFonts w:ascii="Times New Roman" w:hAnsi="Times New Roman"/>
              </w:rPr>
              <w:t>Температура подмышечной впадины в Цельсиях</w:t>
            </w:r>
          </w:p>
        </w:tc>
        <w:tc>
          <w:tcPr>
            <w:tcW w:w="2391" w:type="dxa"/>
            <w:vAlign w:val="center"/>
          </w:tcPr>
          <w:p w14:paraId="2FD41849" w14:textId="77777777" w:rsidR="009958CB" w:rsidRPr="00D55C34" w:rsidRDefault="009958CB" w:rsidP="00772144">
            <w:pPr>
              <w:widowControl w:val="0"/>
              <w:ind w:leftChars="1" w:left="2" w:rightChars="-64" w:right="-128" w:firstLineChars="1" w:firstLine="2"/>
              <w:jc w:val="center"/>
              <w:rPr>
                <w:rFonts w:ascii="Times New Roman" w:hAnsi="Times New Roman"/>
              </w:rPr>
            </w:pPr>
            <w:r w:rsidRPr="00D55C34">
              <w:rPr>
                <w:rFonts w:ascii="Times New Roman" w:hAnsi="Times New Roman"/>
              </w:rPr>
              <w:t>35.87±0.257</w:t>
            </w:r>
          </w:p>
        </w:tc>
        <w:tc>
          <w:tcPr>
            <w:tcW w:w="2552" w:type="dxa"/>
            <w:vAlign w:val="center"/>
          </w:tcPr>
          <w:p w14:paraId="76B48401" w14:textId="77777777" w:rsidR="009958CB" w:rsidRPr="00D55C34" w:rsidRDefault="009958CB" w:rsidP="00A65F81">
            <w:pPr>
              <w:widowControl w:val="0"/>
              <w:ind w:leftChars="1" w:left="2" w:rightChars="1" w:right="2" w:firstLineChars="1" w:firstLine="2"/>
              <w:jc w:val="center"/>
              <w:rPr>
                <w:rFonts w:ascii="Times New Roman" w:hAnsi="Times New Roman"/>
              </w:rPr>
            </w:pPr>
            <w:r w:rsidRPr="00D55C34">
              <w:rPr>
                <w:rFonts w:ascii="Times New Roman" w:hAnsi="Times New Roman"/>
              </w:rPr>
              <w:t>35.31±0.216</w:t>
            </w:r>
          </w:p>
        </w:tc>
        <w:tc>
          <w:tcPr>
            <w:tcW w:w="1701" w:type="dxa"/>
            <w:vAlign w:val="center"/>
          </w:tcPr>
          <w:p w14:paraId="06391241" w14:textId="77777777" w:rsidR="009958CB" w:rsidRPr="00D55C34" w:rsidRDefault="009958CB" w:rsidP="00A65F81">
            <w:pPr>
              <w:widowControl w:val="0"/>
              <w:ind w:leftChars="1" w:left="2" w:rightChars="1" w:right="2" w:firstLineChars="1" w:firstLine="2"/>
              <w:jc w:val="center"/>
              <w:rPr>
                <w:rFonts w:ascii="Times New Roman" w:hAnsi="Times New Roman"/>
              </w:rPr>
            </w:pPr>
            <w:r w:rsidRPr="00D55C34">
              <w:rPr>
                <w:rFonts w:ascii="Times New Roman" w:hAnsi="Times New Roman"/>
              </w:rPr>
              <w:t>0.1</w:t>
            </w:r>
          </w:p>
        </w:tc>
      </w:tr>
      <w:tr w:rsidR="009958CB" w:rsidRPr="00D55C34" w14:paraId="71862B56" w14:textId="77777777" w:rsidTr="00772144">
        <w:trPr>
          <w:jc w:val="center"/>
        </w:trPr>
        <w:tc>
          <w:tcPr>
            <w:tcW w:w="2820" w:type="dxa"/>
            <w:vAlign w:val="center"/>
          </w:tcPr>
          <w:p w14:paraId="557841ED" w14:textId="598456A0" w:rsidR="009958CB" w:rsidRPr="00D55C34" w:rsidRDefault="009958CB" w:rsidP="00A65F81">
            <w:pPr>
              <w:widowControl w:val="0"/>
              <w:ind w:leftChars="1" w:left="2" w:rightChars="1" w:right="2" w:firstLineChars="1" w:firstLine="2"/>
              <w:jc w:val="both"/>
              <w:rPr>
                <w:rFonts w:ascii="Times New Roman" w:hAnsi="Times New Roman"/>
              </w:rPr>
            </w:pPr>
            <w:r w:rsidRPr="00D55C34">
              <w:rPr>
                <w:rFonts w:ascii="Times New Roman" w:hAnsi="Times New Roman"/>
              </w:rPr>
              <w:t>Градиент температуры между ладонью и подмышечной впадины</w:t>
            </w:r>
          </w:p>
        </w:tc>
        <w:tc>
          <w:tcPr>
            <w:tcW w:w="2391" w:type="dxa"/>
            <w:vAlign w:val="center"/>
          </w:tcPr>
          <w:p w14:paraId="0185F41F" w14:textId="77777777" w:rsidR="009958CB" w:rsidRPr="00D55C34" w:rsidRDefault="009958CB" w:rsidP="00772144">
            <w:pPr>
              <w:widowControl w:val="0"/>
              <w:ind w:leftChars="1" w:left="2" w:rightChars="-64" w:right="-128" w:firstLineChars="1" w:firstLine="2"/>
              <w:jc w:val="center"/>
              <w:rPr>
                <w:rFonts w:ascii="Times New Roman" w:hAnsi="Times New Roman"/>
              </w:rPr>
            </w:pPr>
            <w:r w:rsidRPr="00D55C34">
              <w:rPr>
                <w:rFonts w:ascii="Times New Roman" w:hAnsi="Times New Roman"/>
              </w:rPr>
              <w:t>5.44±0.164</w:t>
            </w:r>
          </w:p>
        </w:tc>
        <w:tc>
          <w:tcPr>
            <w:tcW w:w="2552" w:type="dxa"/>
            <w:vAlign w:val="center"/>
          </w:tcPr>
          <w:p w14:paraId="0AF306A2" w14:textId="77777777" w:rsidR="009958CB" w:rsidRPr="00D55C34" w:rsidRDefault="009958CB" w:rsidP="00A65F81">
            <w:pPr>
              <w:widowControl w:val="0"/>
              <w:ind w:leftChars="1" w:left="2" w:rightChars="1" w:right="2" w:firstLineChars="1" w:firstLine="2"/>
              <w:jc w:val="center"/>
              <w:rPr>
                <w:rFonts w:ascii="Times New Roman" w:hAnsi="Times New Roman"/>
              </w:rPr>
            </w:pPr>
            <w:r w:rsidRPr="00D55C34">
              <w:rPr>
                <w:rFonts w:ascii="Times New Roman" w:hAnsi="Times New Roman"/>
              </w:rPr>
              <w:t>3.28±0.097</w:t>
            </w:r>
          </w:p>
        </w:tc>
        <w:tc>
          <w:tcPr>
            <w:tcW w:w="1701" w:type="dxa"/>
            <w:vAlign w:val="center"/>
          </w:tcPr>
          <w:p w14:paraId="28521F44" w14:textId="77777777" w:rsidR="009958CB" w:rsidRPr="00D55C34" w:rsidRDefault="009958CB" w:rsidP="00A65F81">
            <w:pPr>
              <w:widowControl w:val="0"/>
              <w:ind w:leftChars="1" w:left="2" w:rightChars="1" w:right="2" w:firstLineChars="1" w:firstLine="2"/>
              <w:jc w:val="center"/>
              <w:rPr>
                <w:rFonts w:ascii="Times New Roman" w:hAnsi="Times New Roman"/>
              </w:rPr>
            </w:pPr>
            <w:r w:rsidRPr="00D55C34">
              <w:rPr>
                <w:rFonts w:ascii="Times New Roman" w:hAnsi="Times New Roman"/>
              </w:rPr>
              <w:t>0.001</w:t>
            </w:r>
          </w:p>
        </w:tc>
      </w:tr>
    </w:tbl>
    <w:p w14:paraId="43396A35" w14:textId="77777777" w:rsidR="009958CB" w:rsidRPr="00D55C34" w:rsidRDefault="009958CB" w:rsidP="00D55C34">
      <w:pPr>
        <w:widowControl w:val="0"/>
        <w:ind w:firstLine="425"/>
        <w:jc w:val="both"/>
        <w:rPr>
          <w:sz w:val="22"/>
          <w:szCs w:val="22"/>
        </w:rPr>
      </w:pPr>
    </w:p>
    <w:p w14:paraId="0CAC3AF7" w14:textId="77777777" w:rsidR="00476AA7" w:rsidRPr="00D55C34" w:rsidRDefault="00476AA7" w:rsidP="00D55C34">
      <w:pPr>
        <w:widowControl w:val="0"/>
        <w:ind w:firstLine="425"/>
        <w:jc w:val="both"/>
        <w:rPr>
          <w:sz w:val="22"/>
          <w:szCs w:val="22"/>
        </w:rPr>
      </w:pPr>
    </w:p>
    <w:p w14:paraId="465EC2B0" w14:textId="77777777" w:rsidR="009958CB" w:rsidRPr="00D55C34" w:rsidRDefault="009958CB" w:rsidP="00772144">
      <w:pPr>
        <w:widowControl w:val="0"/>
        <w:ind w:firstLine="425"/>
        <w:jc w:val="right"/>
        <w:rPr>
          <w:sz w:val="22"/>
          <w:szCs w:val="22"/>
        </w:rPr>
      </w:pPr>
      <w:r w:rsidRPr="00D55C34">
        <w:rPr>
          <w:sz w:val="22"/>
          <w:szCs w:val="22"/>
        </w:rPr>
        <w:t>Таблица 2</w:t>
      </w:r>
    </w:p>
    <w:p w14:paraId="3C5FB32D" w14:textId="77777777" w:rsidR="009958CB" w:rsidRPr="00A65F81" w:rsidRDefault="009958CB" w:rsidP="00772144">
      <w:pPr>
        <w:widowControl w:val="0"/>
        <w:ind w:firstLine="425"/>
        <w:jc w:val="right"/>
        <w:rPr>
          <w:sz w:val="18"/>
          <w:szCs w:val="18"/>
        </w:rPr>
      </w:pPr>
    </w:p>
    <w:tbl>
      <w:tblPr>
        <w:tblStyle w:val="ad"/>
        <w:tblW w:w="9461" w:type="dxa"/>
        <w:jc w:val="center"/>
        <w:tblLook w:val="04A0" w:firstRow="1" w:lastRow="0" w:firstColumn="1" w:lastColumn="0" w:noHBand="0" w:noVBand="1"/>
      </w:tblPr>
      <w:tblGrid>
        <w:gridCol w:w="2972"/>
        <w:gridCol w:w="1681"/>
        <w:gridCol w:w="1530"/>
        <w:gridCol w:w="17"/>
        <w:gridCol w:w="1713"/>
        <w:gridCol w:w="1531"/>
        <w:gridCol w:w="17"/>
      </w:tblGrid>
      <w:tr w:rsidR="009958CB" w:rsidRPr="00D55C34" w14:paraId="74FA4571" w14:textId="77777777" w:rsidTr="00772144">
        <w:trPr>
          <w:jc w:val="center"/>
        </w:trPr>
        <w:tc>
          <w:tcPr>
            <w:tcW w:w="2972" w:type="dxa"/>
            <w:vMerge w:val="restart"/>
            <w:vAlign w:val="center"/>
          </w:tcPr>
          <w:p w14:paraId="3E69AC00" w14:textId="77777777" w:rsidR="009958CB" w:rsidRPr="00D55C34" w:rsidRDefault="009958CB" w:rsidP="00D55C34">
            <w:pPr>
              <w:widowControl w:val="0"/>
              <w:ind w:leftChars="1" w:left="2" w:rightChars="1" w:right="2" w:firstLineChars="1" w:firstLine="2"/>
              <w:jc w:val="both"/>
              <w:rPr>
                <w:rFonts w:ascii="Times New Roman" w:hAnsi="Times New Roman"/>
              </w:rPr>
            </w:pPr>
            <w:r w:rsidRPr="00D55C34">
              <w:rPr>
                <w:rFonts w:ascii="Times New Roman" w:hAnsi="Times New Roman"/>
              </w:rPr>
              <w:t>Число Q-гетерохроматина</w:t>
            </w:r>
          </w:p>
        </w:tc>
        <w:tc>
          <w:tcPr>
            <w:tcW w:w="3228" w:type="dxa"/>
            <w:gridSpan w:val="3"/>
            <w:vAlign w:val="center"/>
          </w:tcPr>
          <w:p w14:paraId="76F84FFE" w14:textId="77777777" w:rsidR="009958CB" w:rsidRPr="00D55C34" w:rsidRDefault="009958CB" w:rsidP="00A65F81">
            <w:pPr>
              <w:widowControl w:val="0"/>
              <w:ind w:leftChars="1" w:left="2" w:rightChars="1" w:right="2" w:firstLineChars="1" w:firstLine="2"/>
              <w:jc w:val="center"/>
              <w:rPr>
                <w:rFonts w:ascii="Times New Roman" w:hAnsi="Times New Roman"/>
              </w:rPr>
            </w:pPr>
            <w:r w:rsidRPr="00D55C34">
              <w:rPr>
                <w:rFonts w:ascii="Times New Roman" w:hAnsi="Times New Roman"/>
              </w:rPr>
              <w:t>Группа с ожирением (n=100)</w:t>
            </w:r>
          </w:p>
          <w:p w14:paraId="2F21B4DE" w14:textId="77777777" w:rsidR="009958CB" w:rsidRPr="00D55C34" w:rsidRDefault="009958CB" w:rsidP="00A65F81">
            <w:pPr>
              <w:widowControl w:val="0"/>
              <w:ind w:leftChars="1" w:left="2" w:rightChars="1" w:right="2" w:firstLineChars="1" w:firstLine="2"/>
              <w:jc w:val="center"/>
              <w:rPr>
                <w:rFonts w:ascii="Times New Roman" w:hAnsi="Times New Roman"/>
              </w:rPr>
            </w:pPr>
            <w:r w:rsidRPr="00D55C34">
              <w:rPr>
                <w:rFonts w:ascii="Times New Roman" w:hAnsi="Times New Roman"/>
              </w:rPr>
              <w:t>I</w:t>
            </w:r>
          </w:p>
        </w:tc>
        <w:tc>
          <w:tcPr>
            <w:tcW w:w="3261" w:type="dxa"/>
            <w:gridSpan w:val="3"/>
            <w:vAlign w:val="center"/>
          </w:tcPr>
          <w:p w14:paraId="3B246A36" w14:textId="77777777" w:rsidR="009958CB" w:rsidRPr="00D55C34" w:rsidRDefault="009958CB" w:rsidP="00A65F81">
            <w:pPr>
              <w:widowControl w:val="0"/>
              <w:ind w:leftChars="1" w:left="2" w:rightChars="1" w:right="2" w:firstLineChars="1" w:firstLine="2"/>
              <w:jc w:val="center"/>
              <w:rPr>
                <w:rFonts w:ascii="Times New Roman" w:hAnsi="Times New Roman"/>
              </w:rPr>
            </w:pPr>
            <w:r w:rsidRPr="00D55C34">
              <w:rPr>
                <w:rFonts w:ascii="Times New Roman" w:hAnsi="Times New Roman"/>
              </w:rPr>
              <w:t>Контрольная группа (n=200)</w:t>
            </w:r>
          </w:p>
          <w:p w14:paraId="7F0B70FB" w14:textId="77777777" w:rsidR="009958CB" w:rsidRPr="00D55C34" w:rsidRDefault="009958CB" w:rsidP="00A65F81">
            <w:pPr>
              <w:widowControl w:val="0"/>
              <w:ind w:leftChars="1" w:left="2" w:rightChars="1" w:right="2" w:firstLineChars="1" w:firstLine="2"/>
              <w:jc w:val="center"/>
              <w:rPr>
                <w:rFonts w:ascii="Times New Roman" w:hAnsi="Times New Roman"/>
              </w:rPr>
            </w:pPr>
            <w:r w:rsidRPr="00D55C34">
              <w:rPr>
                <w:rFonts w:ascii="Times New Roman" w:hAnsi="Times New Roman"/>
              </w:rPr>
              <w:t>II</w:t>
            </w:r>
          </w:p>
        </w:tc>
      </w:tr>
      <w:tr w:rsidR="009958CB" w:rsidRPr="00D55C34" w14:paraId="680390D0" w14:textId="77777777" w:rsidTr="00772144">
        <w:trPr>
          <w:gridAfter w:val="1"/>
          <w:wAfter w:w="17" w:type="dxa"/>
          <w:jc w:val="center"/>
        </w:trPr>
        <w:tc>
          <w:tcPr>
            <w:tcW w:w="2972" w:type="dxa"/>
            <w:vMerge/>
            <w:vAlign w:val="center"/>
          </w:tcPr>
          <w:p w14:paraId="4046EE6C" w14:textId="77777777" w:rsidR="009958CB" w:rsidRPr="00D55C34" w:rsidRDefault="009958CB" w:rsidP="00D55C34">
            <w:pPr>
              <w:widowControl w:val="0"/>
              <w:ind w:leftChars="1" w:left="2" w:rightChars="1" w:right="2" w:firstLineChars="1" w:firstLine="2"/>
              <w:jc w:val="both"/>
              <w:rPr>
                <w:rFonts w:ascii="Times New Roman" w:hAnsi="Times New Roman"/>
              </w:rPr>
            </w:pPr>
          </w:p>
        </w:tc>
        <w:tc>
          <w:tcPr>
            <w:tcW w:w="1681" w:type="dxa"/>
            <w:vAlign w:val="center"/>
          </w:tcPr>
          <w:p w14:paraId="7C356E23" w14:textId="27997076" w:rsidR="009958CB" w:rsidRPr="00D55C34" w:rsidRDefault="00772144" w:rsidP="00A65F81">
            <w:pPr>
              <w:widowControl w:val="0"/>
              <w:ind w:leftChars="1" w:left="2" w:rightChars="1" w:right="2" w:firstLineChars="1" w:firstLine="2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Абс</w:t>
            </w:r>
            <w:proofErr w:type="spellEnd"/>
            <w:r w:rsidR="009958CB" w:rsidRPr="00D55C34">
              <w:rPr>
                <w:rFonts w:ascii="Times New Roman" w:hAnsi="Times New Roman"/>
              </w:rPr>
              <w:t>.</w:t>
            </w:r>
          </w:p>
        </w:tc>
        <w:tc>
          <w:tcPr>
            <w:tcW w:w="1530" w:type="dxa"/>
            <w:vAlign w:val="center"/>
          </w:tcPr>
          <w:p w14:paraId="28CF2ACE" w14:textId="77777777" w:rsidR="009958CB" w:rsidRPr="00D55C34" w:rsidRDefault="009958CB" w:rsidP="00A65F81">
            <w:pPr>
              <w:widowControl w:val="0"/>
              <w:ind w:leftChars="1" w:left="2" w:rightChars="1" w:right="2" w:firstLineChars="1" w:firstLine="2"/>
              <w:jc w:val="center"/>
              <w:rPr>
                <w:rFonts w:ascii="Times New Roman" w:hAnsi="Times New Roman"/>
              </w:rPr>
            </w:pPr>
            <w:r w:rsidRPr="00D55C34">
              <w:rPr>
                <w:rFonts w:ascii="Times New Roman" w:hAnsi="Times New Roman"/>
              </w:rPr>
              <w:t>%</w:t>
            </w:r>
          </w:p>
        </w:tc>
        <w:tc>
          <w:tcPr>
            <w:tcW w:w="1730" w:type="dxa"/>
            <w:gridSpan w:val="2"/>
            <w:vAlign w:val="center"/>
          </w:tcPr>
          <w:p w14:paraId="2EA9DE81" w14:textId="7D675838" w:rsidR="009958CB" w:rsidRPr="00D55C34" w:rsidRDefault="00772144" w:rsidP="00A65F81">
            <w:pPr>
              <w:widowControl w:val="0"/>
              <w:ind w:leftChars="1" w:left="2" w:rightChars="1" w:right="2" w:firstLineChars="1" w:firstLine="2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Абс</w:t>
            </w:r>
            <w:proofErr w:type="spellEnd"/>
            <w:r w:rsidR="009958CB" w:rsidRPr="00D55C34">
              <w:rPr>
                <w:rFonts w:ascii="Times New Roman" w:hAnsi="Times New Roman"/>
              </w:rPr>
              <w:t>.</w:t>
            </w:r>
          </w:p>
        </w:tc>
        <w:tc>
          <w:tcPr>
            <w:tcW w:w="1531" w:type="dxa"/>
            <w:vAlign w:val="center"/>
          </w:tcPr>
          <w:p w14:paraId="45C9C125" w14:textId="77777777" w:rsidR="009958CB" w:rsidRPr="00D55C34" w:rsidRDefault="009958CB" w:rsidP="00A65F81">
            <w:pPr>
              <w:widowControl w:val="0"/>
              <w:ind w:leftChars="1" w:left="2" w:rightChars="1" w:right="2" w:firstLineChars="1" w:firstLine="2"/>
              <w:jc w:val="center"/>
              <w:rPr>
                <w:rFonts w:ascii="Times New Roman" w:hAnsi="Times New Roman"/>
              </w:rPr>
            </w:pPr>
            <w:r w:rsidRPr="00D55C34">
              <w:rPr>
                <w:rFonts w:ascii="Times New Roman" w:hAnsi="Times New Roman"/>
              </w:rPr>
              <w:t>%</w:t>
            </w:r>
          </w:p>
        </w:tc>
      </w:tr>
      <w:tr w:rsidR="009958CB" w:rsidRPr="00D55C34" w14:paraId="06732F73" w14:textId="77777777" w:rsidTr="00772144">
        <w:trPr>
          <w:gridAfter w:val="1"/>
          <w:wAfter w:w="17" w:type="dxa"/>
          <w:jc w:val="center"/>
        </w:trPr>
        <w:tc>
          <w:tcPr>
            <w:tcW w:w="2972" w:type="dxa"/>
            <w:vAlign w:val="center"/>
          </w:tcPr>
          <w:p w14:paraId="6BD77CBD" w14:textId="77777777" w:rsidR="009958CB" w:rsidRPr="00D55C34" w:rsidRDefault="009958CB" w:rsidP="00A65F81">
            <w:pPr>
              <w:widowControl w:val="0"/>
              <w:ind w:leftChars="1" w:left="2" w:rightChars="1" w:right="2" w:firstLineChars="1" w:firstLine="2"/>
              <w:jc w:val="center"/>
              <w:rPr>
                <w:rFonts w:ascii="Times New Roman" w:hAnsi="Times New Roman"/>
              </w:rPr>
            </w:pPr>
            <w:r w:rsidRPr="00D55C34">
              <w:rPr>
                <w:rFonts w:ascii="Times New Roman" w:hAnsi="Times New Roman"/>
              </w:rPr>
              <w:t>0</w:t>
            </w:r>
          </w:p>
        </w:tc>
        <w:tc>
          <w:tcPr>
            <w:tcW w:w="1681" w:type="dxa"/>
            <w:vAlign w:val="center"/>
          </w:tcPr>
          <w:p w14:paraId="44D93E32" w14:textId="77777777" w:rsidR="009958CB" w:rsidRPr="00D55C34" w:rsidRDefault="009958CB" w:rsidP="00A65F81">
            <w:pPr>
              <w:widowControl w:val="0"/>
              <w:ind w:leftChars="1" w:left="2" w:rightChars="1" w:right="2" w:firstLineChars="1" w:firstLine="2"/>
              <w:jc w:val="center"/>
              <w:rPr>
                <w:rFonts w:ascii="Times New Roman" w:hAnsi="Times New Roman"/>
              </w:rPr>
            </w:pPr>
            <w:r w:rsidRPr="00D55C34">
              <w:rPr>
                <w:rFonts w:ascii="Times New Roman" w:hAnsi="Times New Roman"/>
              </w:rPr>
              <w:t>16</w:t>
            </w:r>
          </w:p>
        </w:tc>
        <w:tc>
          <w:tcPr>
            <w:tcW w:w="1530" w:type="dxa"/>
            <w:vAlign w:val="center"/>
          </w:tcPr>
          <w:p w14:paraId="5D33CE6B" w14:textId="77777777" w:rsidR="009958CB" w:rsidRPr="00D55C34" w:rsidRDefault="009958CB" w:rsidP="00A65F81">
            <w:pPr>
              <w:widowControl w:val="0"/>
              <w:ind w:leftChars="1" w:left="2" w:rightChars="1" w:right="2" w:firstLineChars="1" w:firstLine="2"/>
              <w:jc w:val="center"/>
              <w:rPr>
                <w:rFonts w:ascii="Times New Roman" w:hAnsi="Times New Roman"/>
              </w:rPr>
            </w:pPr>
            <w:r w:rsidRPr="00D55C34">
              <w:rPr>
                <w:rFonts w:ascii="Times New Roman" w:hAnsi="Times New Roman"/>
              </w:rPr>
              <w:t>16</w:t>
            </w:r>
          </w:p>
        </w:tc>
        <w:tc>
          <w:tcPr>
            <w:tcW w:w="1730" w:type="dxa"/>
            <w:gridSpan w:val="2"/>
            <w:vAlign w:val="center"/>
          </w:tcPr>
          <w:p w14:paraId="2782B8F0" w14:textId="77777777" w:rsidR="009958CB" w:rsidRPr="00D55C34" w:rsidRDefault="009958CB" w:rsidP="00A65F81">
            <w:pPr>
              <w:widowControl w:val="0"/>
              <w:ind w:leftChars="1" w:left="2" w:rightChars="1" w:right="2" w:firstLineChars="1" w:firstLine="2"/>
              <w:jc w:val="center"/>
              <w:rPr>
                <w:rFonts w:ascii="Times New Roman" w:hAnsi="Times New Roman"/>
              </w:rPr>
            </w:pPr>
            <w:r w:rsidRPr="00D55C34">
              <w:rPr>
                <w:rFonts w:ascii="Times New Roman" w:hAnsi="Times New Roman"/>
              </w:rPr>
              <w:t>6</w:t>
            </w:r>
          </w:p>
        </w:tc>
        <w:tc>
          <w:tcPr>
            <w:tcW w:w="1531" w:type="dxa"/>
            <w:vAlign w:val="center"/>
          </w:tcPr>
          <w:p w14:paraId="5CFD8F66" w14:textId="77777777" w:rsidR="009958CB" w:rsidRPr="00D55C34" w:rsidRDefault="009958CB" w:rsidP="00A65F81">
            <w:pPr>
              <w:widowControl w:val="0"/>
              <w:ind w:leftChars="1" w:left="2" w:rightChars="1" w:right="2" w:firstLineChars="1" w:firstLine="2"/>
              <w:jc w:val="center"/>
              <w:rPr>
                <w:rFonts w:ascii="Times New Roman" w:hAnsi="Times New Roman"/>
              </w:rPr>
            </w:pPr>
            <w:r w:rsidRPr="00D55C34">
              <w:rPr>
                <w:rFonts w:ascii="Times New Roman" w:hAnsi="Times New Roman"/>
              </w:rPr>
              <w:t>3</w:t>
            </w:r>
          </w:p>
        </w:tc>
      </w:tr>
      <w:tr w:rsidR="009958CB" w:rsidRPr="00D55C34" w14:paraId="1D773048" w14:textId="77777777" w:rsidTr="00772144">
        <w:trPr>
          <w:gridAfter w:val="1"/>
          <w:wAfter w:w="17" w:type="dxa"/>
          <w:jc w:val="center"/>
        </w:trPr>
        <w:tc>
          <w:tcPr>
            <w:tcW w:w="2972" w:type="dxa"/>
            <w:vAlign w:val="center"/>
          </w:tcPr>
          <w:p w14:paraId="0BEFF7C4" w14:textId="77777777" w:rsidR="009958CB" w:rsidRPr="00D55C34" w:rsidRDefault="009958CB" w:rsidP="00A65F81">
            <w:pPr>
              <w:widowControl w:val="0"/>
              <w:ind w:leftChars="1" w:left="2" w:rightChars="1" w:right="2" w:firstLineChars="1" w:firstLine="2"/>
              <w:jc w:val="center"/>
              <w:rPr>
                <w:rFonts w:ascii="Times New Roman" w:hAnsi="Times New Roman"/>
              </w:rPr>
            </w:pPr>
            <w:r w:rsidRPr="00D55C34">
              <w:rPr>
                <w:rFonts w:ascii="Times New Roman" w:hAnsi="Times New Roman"/>
              </w:rPr>
              <w:t>1</w:t>
            </w:r>
          </w:p>
        </w:tc>
        <w:tc>
          <w:tcPr>
            <w:tcW w:w="1681" w:type="dxa"/>
            <w:vAlign w:val="center"/>
          </w:tcPr>
          <w:p w14:paraId="1000DB65" w14:textId="77777777" w:rsidR="009958CB" w:rsidRPr="00D55C34" w:rsidRDefault="009958CB" w:rsidP="00A65F81">
            <w:pPr>
              <w:widowControl w:val="0"/>
              <w:ind w:leftChars="1" w:left="2" w:rightChars="1" w:right="2" w:firstLineChars="1" w:firstLine="2"/>
              <w:jc w:val="center"/>
              <w:rPr>
                <w:rFonts w:ascii="Times New Roman" w:hAnsi="Times New Roman"/>
              </w:rPr>
            </w:pPr>
            <w:r w:rsidRPr="00D55C34">
              <w:rPr>
                <w:rFonts w:ascii="Times New Roman" w:hAnsi="Times New Roman"/>
              </w:rPr>
              <w:t>34</w:t>
            </w:r>
          </w:p>
        </w:tc>
        <w:tc>
          <w:tcPr>
            <w:tcW w:w="1530" w:type="dxa"/>
            <w:vAlign w:val="center"/>
          </w:tcPr>
          <w:p w14:paraId="0BED6638" w14:textId="77777777" w:rsidR="009958CB" w:rsidRPr="00D55C34" w:rsidRDefault="009958CB" w:rsidP="00A65F81">
            <w:pPr>
              <w:widowControl w:val="0"/>
              <w:ind w:leftChars="1" w:left="2" w:rightChars="1" w:right="2" w:firstLineChars="1" w:firstLine="2"/>
              <w:jc w:val="center"/>
              <w:rPr>
                <w:rFonts w:ascii="Times New Roman" w:hAnsi="Times New Roman"/>
              </w:rPr>
            </w:pPr>
            <w:r w:rsidRPr="00D55C34">
              <w:rPr>
                <w:rFonts w:ascii="Times New Roman" w:hAnsi="Times New Roman"/>
              </w:rPr>
              <w:t>34</w:t>
            </w:r>
          </w:p>
        </w:tc>
        <w:tc>
          <w:tcPr>
            <w:tcW w:w="1730" w:type="dxa"/>
            <w:gridSpan w:val="2"/>
            <w:vAlign w:val="center"/>
          </w:tcPr>
          <w:p w14:paraId="2D77327C" w14:textId="77777777" w:rsidR="009958CB" w:rsidRPr="00D55C34" w:rsidRDefault="009958CB" w:rsidP="00A65F81">
            <w:pPr>
              <w:widowControl w:val="0"/>
              <w:ind w:leftChars="1" w:left="2" w:rightChars="1" w:right="2" w:firstLineChars="1" w:firstLine="2"/>
              <w:jc w:val="center"/>
              <w:rPr>
                <w:rFonts w:ascii="Times New Roman" w:hAnsi="Times New Roman"/>
              </w:rPr>
            </w:pPr>
            <w:r w:rsidRPr="00D55C34">
              <w:rPr>
                <w:rFonts w:ascii="Times New Roman" w:hAnsi="Times New Roman"/>
              </w:rPr>
              <w:t>18</w:t>
            </w:r>
          </w:p>
        </w:tc>
        <w:tc>
          <w:tcPr>
            <w:tcW w:w="1531" w:type="dxa"/>
            <w:vAlign w:val="center"/>
          </w:tcPr>
          <w:p w14:paraId="50D8851B" w14:textId="77777777" w:rsidR="009958CB" w:rsidRPr="00D55C34" w:rsidRDefault="009958CB" w:rsidP="00A65F81">
            <w:pPr>
              <w:widowControl w:val="0"/>
              <w:ind w:leftChars="1" w:left="2" w:rightChars="1" w:right="2" w:firstLineChars="1" w:firstLine="2"/>
              <w:jc w:val="center"/>
              <w:rPr>
                <w:rFonts w:ascii="Times New Roman" w:hAnsi="Times New Roman"/>
              </w:rPr>
            </w:pPr>
            <w:r w:rsidRPr="00D55C34">
              <w:rPr>
                <w:rFonts w:ascii="Times New Roman" w:hAnsi="Times New Roman"/>
              </w:rPr>
              <w:t>9</w:t>
            </w:r>
          </w:p>
        </w:tc>
      </w:tr>
      <w:tr w:rsidR="009958CB" w:rsidRPr="00D55C34" w14:paraId="1F4DBA9A" w14:textId="77777777" w:rsidTr="00772144">
        <w:trPr>
          <w:gridAfter w:val="1"/>
          <w:wAfter w:w="17" w:type="dxa"/>
          <w:jc w:val="center"/>
        </w:trPr>
        <w:tc>
          <w:tcPr>
            <w:tcW w:w="2972" w:type="dxa"/>
            <w:vAlign w:val="center"/>
          </w:tcPr>
          <w:p w14:paraId="0083FAF9" w14:textId="77777777" w:rsidR="009958CB" w:rsidRPr="00D55C34" w:rsidRDefault="009958CB" w:rsidP="00A65F81">
            <w:pPr>
              <w:widowControl w:val="0"/>
              <w:ind w:leftChars="1" w:left="2" w:rightChars="1" w:right="2" w:firstLineChars="1" w:firstLine="2"/>
              <w:jc w:val="center"/>
              <w:rPr>
                <w:rFonts w:ascii="Times New Roman" w:hAnsi="Times New Roman"/>
              </w:rPr>
            </w:pPr>
            <w:r w:rsidRPr="00D55C34">
              <w:rPr>
                <w:rFonts w:ascii="Times New Roman" w:hAnsi="Times New Roman"/>
              </w:rPr>
              <w:t>2</w:t>
            </w:r>
          </w:p>
        </w:tc>
        <w:tc>
          <w:tcPr>
            <w:tcW w:w="1681" w:type="dxa"/>
            <w:vAlign w:val="center"/>
          </w:tcPr>
          <w:p w14:paraId="623FDA80" w14:textId="77777777" w:rsidR="009958CB" w:rsidRPr="00D55C34" w:rsidRDefault="009958CB" w:rsidP="00A65F81">
            <w:pPr>
              <w:widowControl w:val="0"/>
              <w:ind w:leftChars="1" w:left="2" w:rightChars="1" w:right="2" w:firstLineChars="1" w:firstLine="2"/>
              <w:jc w:val="center"/>
              <w:rPr>
                <w:rFonts w:ascii="Times New Roman" w:hAnsi="Times New Roman"/>
              </w:rPr>
            </w:pPr>
            <w:r w:rsidRPr="00D55C34">
              <w:rPr>
                <w:rFonts w:ascii="Times New Roman" w:hAnsi="Times New Roman"/>
              </w:rPr>
              <w:t>38</w:t>
            </w:r>
          </w:p>
        </w:tc>
        <w:tc>
          <w:tcPr>
            <w:tcW w:w="1530" w:type="dxa"/>
            <w:vAlign w:val="center"/>
          </w:tcPr>
          <w:p w14:paraId="46AE5B9C" w14:textId="77777777" w:rsidR="009958CB" w:rsidRPr="00D55C34" w:rsidRDefault="009958CB" w:rsidP="00A65F81">
            <w:pPr>
              <w:widowControl w:val="0"/>
              <w:ind w:leftChars="1" w:left="2" w:rightChars="1" w:right="2" w:firstLineChars="1" w:firstLine="2"/>
              <w:jc w:val="center"/>
              <w:rPr>
                <w:rFonts w:ascii="Times New Roman" w:hAnsi="Times New Roman"/>
              </w:rPr>
            </w:pPr>
            <w:r w:rsidRPr="00D55C34">
              <w:rPr>
                <w:rFonts w:ascii="Times New Roman" w:hAnsi="Times New Roman"/>
              </w:rPr>
              <w:t>38</w:t>
            </w:r>
          </w:p>
        </w:tc>
        <w:tc>
          <w:tcPr>
            <w:tcW w:w="1730" w:type="dxa"/>
            <w:gridSpan w:val="2"/>
            <w:vAlign w:val="center"/>
          </w:tcPr>
          <w:p w14:paraId="29FD3F53" w14:textId="77777777" w:rsidR="009958CB" w:rsidRPr="00D55C34" w:rsidRDefault="009958CB" w:rsidP="00A65F81">
            <w:pPr>
              <w:widowControl w:val="0"/>
              <w:ind w:leftChars="1" w:left="2" w:rightChars="1" w:right="2" w:firstLineChars="1" w:firstLine="2"/>
              <w:jc w:val="center"/>
              <w:rPr>
                <w:rFonts w:ascii="Times New Roman" w:hAnsi="Times New Roman"/>
              </w:rPr>
            </w:pPr>
            <w:r w:rsidRPr="00D55C34">
              <w:rPr>
                <w:rFonts w:ascii="Times New Roman" w:hAnsi="Times New Roman"/>
              </w:rPr>
              <w:t>56</w:t>
            </w:r>
          </w:p>
        </w:tc>
        <w:tc>
          <w:tcPr>
            <w:tcW w:w="1531" w:type="dxa"/>
            <w:vAlign w:val="center"/>
          </w:tcPr>
          <w:p w14:paraId="737309D9" w14:textId="77777777" w:rsidR="009958CB" w:rsidRPr="00D55C34" w:rsidRDefault="009958CB" w:rsidP="00A65F81">
            <w:pPr>
              <w:widowControl w:val="0"/>
              <w:ind w:leftChars="1" w:left="2" w:rightChars="1" w:right="2" w:firstLineChars="1" w:firstLine="2"/>
              <w:jc w:val="center"/>
              <w:rPr>
                <w:rFonts w:ascii="Times New Roman" w:hAnsi="Times New Roman"/>
              </w:rPr>
            </w:pPr>
            <w:r w:rsidRPr="00D55C34">
              <w:rPr>
                <w:rFonts w:ascii="Times New Roman" w:hAnsi="Times New Roman"/>
              </w:rPr>
              <w:t>28</w:t>
            </w:r>
          </w:p>
        </w:tc>
      </w:tr>
      <w:tr w:rsidR="009958CB" w:rsidRPr="00D55C34" w14:paraId="4EF975F4" w14:textId="77777777" w:rsidTr="00772144">
        <w:trPr>
          <w:gridAfter w:val="1"/>
          <w:wAfter w:w="17" w:type="dxa"/>
          <w:jc w:val="center"/>
        </w:trPr>
        <w:tc>
          <w:tcPr>
            <w:tcW w:w="2972" w:type="dxa"/>
            <w:vAlign w:val="center"/>
          </w:tcPr>
          <w:p w14:paraId="03FC67A9" w14:textId="77777777" w:rsidR="009958CB" w:rsidRPr="00D55C34" w:rsidRDefault="009958CB" w:rsidP="00A65F81">
            <w:pPr>
              <w:widowControl w:val="0"/>
              <w:ind w:leftChars="1" w:left="2" w:rightChars="1" w:right="2" w:firstLineChars="1" w:firstLine="2"/>
              <w:jc w:val="center"/>
              <w:rPr>
                <w:rFonts w:ascii="Times New Roman" w:hAnsi="Times New Roman"/>
              </w:rPr>
            </w:pPr>
            <w:r w:rsidRPr="00D55C34">
              <w:rPr>
                <w:rFonts w:ascii="Times New Roman" w:hAnsi="Times New Roman"/>
              </w:rPr>
              <w:t>3</w:t>
            </w:r>
          </w:p>
        </w:tc>
        <w:tc>
          <w:tcPr>
            <w:tcW w:w="1681" w:type="dxa"/>
            <w:vAlign w:val="center"/>
          </w:tcPr>
          <w:p w14:paraId="05217D57" w14:textId="77777777" w:rsidR="009958CB" w:rsidRPr="00D55C34" w:rsidRDefault="009958CB" w:rsidP="00A65F81">
            <w:pPr>
              <w:widowControl w:val="0"/>
              <w:ind w:leftChars="1" w:left="2" w:rightChars="1" w:right="2" w:firstLineChars="1" w:firstLine="2"/>
              <w:jc w:val="center"/>
              <w:rPr>
                <w:rFonts w:ascii="Times New Roman" w:hAnsi="Times New Roman"/>
              </w:rPr>
            </w:pPr>
            <w:r w:rsidRPr="00D55C34">
              <w:rPr>
                <w:rFonts w:ascii="Times New Roman" w:hAnsi="Times New Roman"/>
              </w:rPr>
              <w:t>4</w:t>
            </w:r>
          </w:p>
        </w:tc>
        <w:tc>
          <w:tcPr>
            <w:tcW w:w="1530" w:type="dxa"/>
            <w:vAlign w:val="center"/>
          </w:tcPr>
          <w:p w14:paraId="70D215E5" w14:textId="77777777" w:rsidR="009958CB" w:rsidRPr="00D55C34" w:rsidRDefault="009958CB" w:rsidP="00A65F81">
            <w:pPr>
              <w:widowControl w:val="0"/>
              <w:ind w:leftChars="1" w:left="2" w:rightChars="1" w:right="2" w:firstLineChars="1" w:firstLine="2"/>
              <w:jc w:val="center"/>
              <w:rPr>
                <w:rFonts w:ascii="Times New Roman" w:hAnsi="Times New Roman"/>
              </w:rPr>
            </w:pPr>
            <w:r w:rsidRPr="00D55C34">
              <w:rPr>
                <w:rFonts w:ascii="Times New Roman" w:hAnsi="Times New Roman"/>
              </w:rPr>
              <w:t>4</w:t>
            </w:r>
          </w:p>
        </w:tc>
        <w:tc>
          <w:tcPr>
            <w:tcW w:w="1730" w:type="dxa"/>
            <w:gridSpan w:val="2"/>
            <w:vAlign w:val="center"/>
          </w:tcPr>
          <w:p w14:paraId="469EE13C" w14:textId="77777777" w:rsidR="009958CB" w:rsidRPr="00D55C34" w:rsidRDefault="009958CB" w:rsidP="00A65F81">
            <w:pPr>
              <w:widowControl w:val="0"/>
              <w:ind w:leftChars="1" w:left="2" w:rightChars="1" w:right="2" w:firstLineChars="1" w:firstLine="2"/>
              <w:jc w:val="center"/>
              <w:rPr>
                <w:rFonts w:ascii="Times New Roman" w:hAnsi="Times New Roman"/>
              </w:rPr>
            </w:pPr>
            <w:r w:rsidRPr="00D55C34">
              <w:rPr>
                <w:rFonts w:ascii="Times New Roman" w:hAnsi="Times New Roman"/>
              </w:rPr>
              <w:t>52</w:t>
            </w:r>
          </w:p>
        </w:tc>
        <w:tc>
          <w:tcPr>
            <w:tcW w:w="1531" w:type="dxa"/>
            <w:vAlign w:val="center"/>
          </w:tcPr>
          <w:p w14:paraId="58339C21" w14:textId="77777777" w:rsidR="009958CB" w:rsidRPr="00D55C34" w:rsidRDefault="009958CB" w:rsidP="00A65F81">
            <w:pPr>
              <w:widowControl w:val="0"/>
              <w:ind w:leftChars="1" w:left="2" w:rightChars="1" w:right="2" w:firstLineChars="1" w:firstLine="2"/>
              <w:jc w:val="center"/>
              <w:rPr>
                <w:rFonts w:ascii="Times New Roman" w:hAnsi="Times New Roman"/>
              </w:rPr>
            </w:pPr>
            <w:r w:rsidRPr="00D55C34">
              <w:rPr>
                <w:rFonts w:ascii="Times New Roman" w:hAnsi="Times New Roman"/>
              </w:rPr>
              <w:t>26</w:t>
            </w:r>
          </w:p>
        </w:tc>
      </w:tr>
      <w:tr w:rsidR="009958CB" w:rsidRPr="00D55C34" w14:paraId="3FA93816" w14:textId="77777777" w:rsidTr="00772144">
        <w:trPr>
          <w:gridAfter w:val="1"/>
          <w:wAfter w:w="17" w:type="dxa"/>
          <w:jc w:val="center"/>
        </w:trPr>
        <w:tc>
          <w:tcPr>
            <w:tcW w:w="2972" w:type="dxa"/>
            <w:vAlign w:val="center"/>
          </w:tcPr>
          <w:p w14:paraId="532EF4EB" w14:textId="77777777" w:rsidR="009958CB" w:rsidRPr="00D55C34" w:rsidRDefault="009958CB" w:rsidP="00A65F81">
            <w:pPr>
              <w:widowControl w:val="0"/>
              <w:ind w:leftChars="1" w:left="2" w:rightChars="1" w:right="2" w:firstLineChars="1" w:firstLine="2"/>
              <w:jc w:val="center"/>
              <w:rPr>
                <w:rFonts w:ascii="Times New Roman" w:hAnsi="Times New Roman"/>
              </w:rPr>
            </w:pPr>
            <w:r w:rsidRPr="00D55C34">
              <w:rPr>
                <w:rFonts w:ascii="Times New Roman" w:hAnsi="Times New Roman"/>
              </w:rPr>
              <w:t>4</w:t>
            </w:r>
          </w:p>
        </w:tc>
        <w:tc>
          <w:tcPr>
            <w:tcW w:w="1681" w:type="dxa"/>
            <w:vAlign w:val="center"/>
          </w:tcPr>
          <w:p w14:paraId="4B76CF0F" w14:textId="77777777" w:rsidR="009958CB" w:rsidRPr="00D55C34" w:rsidRDefault="009958CB" w:rsidP="00A65F81">
            <w:pPr>
              <w:widowControl w:val="0"/>
              <w:ind w:leftChars="1" w:left="2" w:rightChars="1" w:right="2" w:firstLineChars="1" w:firstLine="2"/>
              <w:jc w:val="center"/>
              <w:rPr>
                <w:rFonts w:ascii="Times New Roman" w:hAnsi="Times New Roman"/>
              </w:rPr>
            </w:pPr>
            <w:r w:rsidRPr="00D55C34">
              <w:rPr>
                <w:rFonts w:ascii="Times New Roman" w:hAnsi="Times New Roman"/>
              </w:rPr>
              <w:t>0</w:t>
            </w:r>
          </w:p>
        </w:tc>
        <w:tc>
          <w:tcPr>
            <w:tcW w:w="1530" w:type="dxa"/>
            <w:vAlign w:val="center"/>
          </w:tcPr>
          <w:p w14:paraId="27F25DAC" w14:textId="77777777" w:rsidR="009958CB" w:rsidRPr="00D55C34" w:rsidRDefault="009958CB" w:rsidP="00A65F81">
            <w:pPr>
              <w:widowControl w:val="0"/>
              <w:ind w:leftChars="1" w:left="2" w:rightChars="1" w:right="2" w:firstLineChars="1" w:firstLine="2"/>
              <w:jc w:val="center"/>
              <w:rPr>
                <w:rFonts w:ascii="Times New Roman" w:hAnsi="Times New Roman"/>
              </w:rPr>
            </w:pPr>
            <w:r w:rsidRPr="00D55C34">
              <w:rPr>
                <w:rFonts w:ascii="Times New Roman" w:hAnsi="Times New Roman"/>
              </w:rPr>
              <w:t>0</w:t>
            </w:r>
          </w:p>
        </w:tc>
        <w:tc>
          <w:tcPr>
            <w:tcW w:w="1730" w:type="dxa"/>
            <w:gridSpan w:val="2"/>
            <w:vAlign w:val="center"/>
          </w:tcPr>
          <w:p w14:paraId="1800668E" w14:textId="77777777" w:rsidR="009958CB" w:rsidRPr="00D55C34" w:rsidRDefault="009958CB" w:rsidP="00A65F81">
            <w:pPr>
              <w:widowControl w:val="0"/>
              <w:ind w:leftChars="1" w:left="2" w:rightChars="1" w:right="2" w:firstLineChars="1" w:firstLine="2"/>
              <w:jc w:val="center"/>
              <w:rPr>
                <w:rFonts w:ascii="Times New Roman" w:hAnsi="Times New Roman"/>
              </w:rPr>
            </w:pPr>
            <w:r w:rsidRPr="00D55C34">
              <w:rPr>
                <w:rFonts w:ascii="Times New Roman" w:hAnsi="Times New Roman"/>
              </w:rPr>
              <w:t>53</w:t>
            </w:r>
          </w:p>
        </w:tc>
        <w:tc>
          <w:tcPr>
            <w:tcW w:w="1531" w:type="dxa"/>
            <w:vAlign w:val="center"/>
          </w:tcPr>
          <w:p w14:paraId="626B0B9C" w14:textId="77777777" w:rsidR="009958CB" w:rsidRPr="00D55C34" w:rsidRDefault="009958CB" w:rsidP="00A65F81">
            <w:pPr>
              <w:widowControl w:val="0"/>
              <w:ind w:leftChars="1" w:left="2" w:rightChars="1" w:right="2" w:firstLineChars="1" w:firstLine="2"/>
              <w:jc w:val="center"/>
              <w:rPr>
                <w:rFonts w:ascii="Times New Roman" w:hAnsi="Times New Roman"/>
              </w:rPr>
            </w:pPr>
            <w:r w:rsidRPr="00D55C34">
              <w:rPr>
                <w:rFonts w:ascii="Times New Roman" w:hAnsi="Times New Roman"/>
              </w:rPr>
              <w:t>26,5</w:t>
            </w:r>
          </w:p>
        </w:tc>
      </w:tr>
      <w:tr w:rsidR="009958CB" w:rsidRPr="00D55C34" w14:paraId="0498D32F" w14:textId="77777777" w:rsidTr="00772144">
        <w:trPr>
          <w:gridAfter w:val="1"/>
          <w:wAfter w:w="17" w:type="dxa"/>
          <w:jc w:val="center"/>
        </w:trPr>
        <w:tc>
          <w:tcPr>
            <w:tcW w:w="2972" w:type="dxa"/>
            <w:vAlign w:val="center"/>
          </w:tcPr>
          <w:p w14:paraId="59D98AB8" w14:textId="77777777" w:rsidR="009958CB" w:rsidRPr="00D55C34" w:rsidRDefault="009958CB" w:rsidP="00A65F81">
            <w:pPr>
              <w:widowControl w:val="0"/>
              <w:ind w:leftChars="1" w:left="2" w:rightChars="1" w:right="2" w:firstLineChars="1" w:firstLine="2"/>
              <w:jc w:val="center"/>
              <w:rPr>
                <w:rFonts w:ascii="Times New Roman" w:hAnsi="Times New Roman"/>
              </w:rPr>
            </w:pPr>
            <w:r w:rsidRPr="00D55C34">
              <w:rPr>
                <w:rFonts w:ascii="Times New Roman" w:hAnsi="Times New Roman"/>
              </w:rPr>
              <w:t>5</w:t>
            </w:r>
          </w:p>
        </w:tc>
        <w:tc>
          <w:tcPr>
            <w:tcW w:w="1681" w:type="dxa"/>
            <w:vAlign w:val="center"/>
          </w:tcPr>
          <w:p w14:paraId="09AB8FCF" w14:textId="77777777" w:rsidR="009958CB" w:rsidRPr="00D55C34" w:rsidRDefault="009958CB" w:rsidP="00A65F81">
            <w:pPr>
              <w:widowControl w:val="0"/>
              <w:ind w:leftChars="1" w:left="2" w:rightChars="1" w:right="2" w:firstLineChars="1" w:firstLine="2"/>
              <w:jc w:val="center"/>
              <w:rPr>
                <w:rFonts w:ascii="Times New Roman" w:hAnsi="Times New Roman"/>
              </w:rPr>
            </w:pPr>
            <w:r w:rsidRPr="00D55C34">
              <w:rPr>
                <w:rFonts w:ascii="Times New Roman" w:hAnsi="Times New Roman"/>
              </w:rPr>
              <w:t>0</w:t>
            </w:r>
          </w:p>
        </w:tc>
        <w:tc>
          <w:tcPr>
            <w:tcW w:w="1530" w:type="dxa"/>
            <w:vAlign w:val="center"/>
          </w:tcPr>
          <w:p w14:paraId="15B8BF4F" w14:textId="77777777" w:rsidR="009958CB" w:rsidRPr="00D55C34" w:rsidRDefault="009958CB" w:rsidP="00A65F81">
            <w:pPr>
              <w:widowControl w:val="0"/>
              <w:ind w:leftChars="1" w:left="2" w:rightChars="1" w:right="2" w:firstLineChars="1" w:firstLine="2"/>
              <w:jc w:val="center"/>
              <w:rPr>
                <w:rFonts w:ascii="Times New Roman" w:hAnsi="Times New Roman"/>
              </w:rPr>
            </w:pPr>
            <w:r w:rsidRPr="00D55C34">
              <w:rPr>
                <w:rFonts w:ascii="Times New Roman" w:hAnsi="Times New Roman"/>
              </w:rPr>
              <w:t>0</w:t>
            </w:r>
          </w:p>
        </w:tc>
        <w:tc>
          <w:tcPr>
            <w:tcW w:w="1730" w:type="dxa"/>
            <w:gridSpan w:val="2"/>
            <w:vAlign w:val="center"/>
          </w:tcPr>
          <w:p w14:paraId="6B8FFBA2" w14:textId="77777777" w:rsidR="009958CB" w:rsidRPr="00D55C34" w:rsidRDefault="009958CB" w:rsidP="00A65F81">
            <w:pPr>
              <w:widowControl w:val="0"/>
              <w:ind w:leftChars="1" w:left="2" w:rightChars="1" w:right="2" w:firstLineChars="1" w:firstLine="2"/>
              <w:jc w:val="center"/>
              <w:rPr>
                <w:rFonts w:ascii="Times New Roman" w:hAnsi="Times New Roman"/>
              </w:rPr>
            </w:pPr>
            <w:r w:rsidRPr="00D55C34">
              <w:rPr>
                <w:rFonts w:ascii="Times New Roman" w:hAnsi="Times New Roman"/>
              </w:rPr>
              <w:t>12</w:t>
            </w:r>
          </w:p>
        </w:tc>
        <w:tc>
          <w:tcPr>
            <w:tcW w:w="1531" w:type="dxa"/>
            <w:vAlign w:val="center"/>
          </w:tcPr>
          <w:p w14:paraId="0DB57010" w14:textId="77777777" w:rsidR="009958CB" w:rsidRPr="00D55C34" w:rsidRDefault="009958CB" w:rsidP="00A65F81">
            <w:pPr>
              <w:widowControl w:val="0"/>
              <w:ind w:leftChars="1" w:left="2" w:rightChars="1" w:right="2" w:firstLineChars="1" w:firstLine="2"/>
              <w:jc w:val="center"/>
              <w:rPr>
                <w:rFonts w:ascii="Times New Roman" w:hAnsi="Times New Roman"/>
              </w:rPr>
            </w:pPr>
            <w:r w:rsidRPr="00D55C34">
              <w:rPr>
                <w:rFonts w:ascii="Times New Roman" w:hAnsi="Times New Roman"/>
              </w:rPr>
              <w:t>6</w:t>
            </w:r>
          </w:p>
        </w:tc>
      </w:tr>
      <w:tr w:rsidR="009958CB" w:rsidRPr="00D55C34" w14:paraId="47BC3511" w14:textId="77777777" w:rsidTr="00772144">
        <w:trPr>
          <w:gridAfter w:val="1"/>
          <w:wAfter w:w="17" w:type="dxa"/>
          <w:jc w:val="center"/>
        </w:trPr>
        <w:tc>
          <w:tcPr>
            <w:tcW w:w="2972" w:type="dxa"/>
            <w:vAlign w:val="center"/>
          </w:tcPr>
          <w:p w14:paraId="75EA5C7B" w14:textId="77777777" w:rsidR="009958CB" w:rsidRPr="00D55C34" w:rsidRDefault="009958CB" w:rsidP="00A65F81">
            <w:pPr>
              <w:widowControl w:val="0"/>
              <w:ind w:leftChars="1" w:left="2" w:rightChars="1" w:right="2" w:firstLineChars="1" w:firstLine="2"/>
              <w:jc w:val="center"/>
              <w:rPr>
                <w:rFonts w:ascii="Times New Roman" w:hAnsi="Times New Roman"/>
              </w:rPr>
            </w:pPr>
            <w:r w:rsidRPr="00D55C34">
              <w:rPr>
                <w:rFonts w:ascii="Times New Roman" w:hAnsi="Times New Roman"/>
              </w:rPr>
              <w:t>6</w:t>
            </w:r>
          </w:p>
        </w:tc>
        <w:tc>
          <w:tcPr>
            <w:tcW w:w="1681" w:type="dxa"/>
            <w:vAlign w:val="center"/>
          </w:tcPr>
          <w:p w14:paraId="3AEAD38B" w14:textId="77777777" w:rsidR="009958CB" w:rsidRPr="00D55C34" w:rsidRDefault="009958CB" w:rsidP="00A65F81">
            <w:pPr>
              <w:widowControl w:val="0"/>
              <w:ind w:leftChars="1" w:left="2" w:rightChars="1" w:right="2" w:firstLineChars="1" w:firstLine="2"/>
              <w:jc w:val="center"/>
              <w:rPr>
                <w:rFonts w:ascii="Times New Roman" w:hAnsi="Times New Roman"/>
              </w:rPr>
            </w:pPr>
            <w:r w:rsidRPr="00D55C34">
              <w:rPr>
                <w:rFonts w:ascii="Times New Roman" w:hAnsi="Times New Roman"/>
              </w:rPr>
              <w:t>0</w:t>
            </w:r>
          </w:p>
        </w:tc>
        <w:tc>
          <w:tcPr>
            <w:tcW w:w="1530" w:type="dxa"/>
            <w:vAlign w:val="center"/>
          </w:tcPr>
          <w:p w14:paraId="5DC254E2" w14:textId="77777777" w:rsidR="009958CB" w:rsidRPr="00D55C34" w:rsidRDefault="009958CB" w:rsidP="00A65F81">
            <w:pPr>
              <w:widowControl w:val="0"/>
              <w:ind w:leftChars="1" w:left="2" w:rightChars="1" w:right="2" w:firstLineChars="1" w:firstLine="2"/>
              <w:jc w:val="center"/>
              <w:rPr>
                <w:rFonts w:ascii="Times New Roman" w:hAnsi="Times New Roman"/>
              </w:rPr>
            </w:pPr>
            <w:r w:rsidRPr="00D55C34">
              <w:rPr>
                <w:rFonts w:ascii="Times New Roman" w:hAnsi="Times New Roman"/>
              </w:rPr>
              <w:t>0</w:t>
            </w:r>
          </w:p>
        </w:tc>
        <w:tc>
          <w:tcPr>
            <w:tcW w:w="1730" w:type="dxa"/>
            <w:gridSpan w:val="2"/>
            <w:vAlign w:val="center"/>
          </w:tcPr>
          <w:p w14:paraId="033F56B2" w14:textId="77777777" w:rsidR="009958CB" w:rsidRPr="00D55C34" w:rsidRDefault="009958CB" w:rsidP="00A65F81">
            <w:pPr>
              <w:widowControl w:val="0"/>
              <w:ind w:leftChars="1" w:left="2" w:rightChars="1" w:right="2" w:firstLineChars="1" w:firstLine="2"/>
              <w:jc w:val="center"/>
              <w:rPr>
                <w:rFonts w:ascii="Times New Roman" w:hAnsi="Times New Roman"/>
              </w:rPr>
            </w:pPr>
            <w:r w:rsidRPr="00D55C34">
              <w:rPr>
                <w:rFonts w:ascii="Times New Roman" w:hAnsi="Times New Roman"/>
              </w:rPr>
              <w:t>2</w:t>
            </w:r>
          </w:p>
        </w:tc>
        <w:tc>
          <w:tcPr>
            <w:tcW w:w="1531" w:type="dxa"/>
            <w:vAlign w:val="center"/>
          </w:tcPr>
          <w:p w14:paraId="2FED900E" w14:textId="77777777" w:rsidR="009958CB" w:rsidRPr="00D55C34" w:rsidRDefault="009958CB" w:rsidP="00A65F81">
            <w:pPr>
              <w:widowControl w:val="0"/>
              <w:ind w:leftChars="1" w:left="2" w:rightChars="1" w:right="2" w:firstLineChars="1" w:firstLine="2"/>
              <w:jc w:val="center"/>
              <w:rPr>
                <w:rFonts w:ascii="Times New Roman" w:hAnsi="Times New Roman"/>
              </w:rPr>
            </w:pPr>
            <w:r w:rsidRPr="00D55C34">
              <w:rPr>
                <w:rFonts w:ascii="Times New Roman" w:hAnsi="Times New Roman"/>
              </w:rPr>
              <w:t>1</w:t>
            </w:r>
          </w:p>
        </w:tc>
      </w:tr>
      <w:tr w:rsidR="009958CB" w:rsidRPr="00D55C34" w14:paraId="255D60F7" w14:textId="77777777" w:rsidTr="00772144">
        <w:trPr>
          <w:gridAfter w:val="1"/>
          <w:wAfter w:w="17" w:type="dxa"/>
          <w:jc w:val="center"/>
        </w:trPr>
        <w:tc>
          <w:tcPr>
            <w:tcW w:w="2972" w:type="dxa"/>
            <w:vAlign w:val="center"/>
          </w:tcPr>
          <w:p w14:paraId="1A4C9EB3" w14:textId="77777777" w:rsidR="009958CB" w:rsidRPr="00D55C34" w:rsidRDefault="009958CB" w:rsidP="00A65F81">
            <w:pPr>
              <w:widowControl w:val="0"/>
              <w:ind w:leftChars="1" w:left="2" w:rightChars="1" w:right="2" w:firstLineChars="1" w:firstLine="2"/>
              <w:jc w:val="center"/>
              <w:rPr>
                <w:rFonts w:ascii="Times New Roman" w:hAnsi="Times New Roman"/>
              </w:rPr>
            </w:pPr>
            <w:r w:rsidRPr="00D55C34">
              <w:rPr>
                <w:rFonts w:ascii="Times New Roman" w:hAnsi="Times New Roman"/>
              </w:rPr>
              <w:t>7</w:t>
            </w:r>
          </w:p>
        </w:tc>
        <w:tc>
          <w:tcPr>
            <w:tcW w:w="1681" w:type="dxa"/>
            <w:vAlign w:val="center"/>
          </w:tcPr>
          <w:p w14:paraId="0871047C" w14:textId="77777777" w:rsidR="009958CB" w:rsidRPr="00D55C34" w:rsidRDefault="009958CB" w:rsidP="00A65F81">
            <w:pPr>
              <w:widowControl w:val="0"/>
              <w:ind w:leftChars="1" w:left="2" w:rightChars="1" w:right="2" w:firstLineChars="1" w:firstLine="2"/>
              <w:jc w:val="center"/>
              <w:rPr>
                <w:rFonts w:ascii="Times New Roman" w:hAnsi="Times New Roman"/>
              </w:rPr>
            </w:pPr>
            <w:r w:rsidRPr="00D55C34">
              <w:rPr>
                <w:rFonts w:ascii="Times New Roman" w:hAnsi="Times New Roman"/>
              </w:rPr>
              <w:t>0</w:t>
            </w:r>
          </w:p>
        </w:tc>
        <w:tc>
          <w:tcPr>
            <w:tcW w:w="1530" w:type="dxa"/>
            <w:vAlign w:val="center"/>
          </w:tcPr>
          <w:p w14:paraId="72C5B926" w14:textId="77777777" w:rsidR="009958CB" w:rsidRPr="00D55C34" w:rsidRDefault="009958CB" w:rsidP="00A65F81">
            <w:pPr>
              <w:widowControl w:val="0"/>
              <w:ind w:leftChars="1" w:left="2" w:rightChars="1" w:right="2" w:firstLineChars="1" w:firstLine="2"/>
              <w:jc w:val="center"/>
              <w:rPr>
                <w:rFonts w:ascii="Times New Roman" w:hAnsi="Times New Roman"/>
              </w:rPr>
            </w:pPr>
            <w:r w:rsidRPr="00D55C34">
              <w:rPr>
                <w:rFonts w:ascii="Times New Roman" w:hAnsi="Times New Roman"/>
              </w:rPr>
              <w:t>0</w:t>
            </w:r>
          </w:p>
        </w:tc>
        <w:tc>
          <w:tcPr>
            <w:tcW w:w="1730" w:type="dxa"/>
            <w:gridSpan w:val="2"/>
            <w:vAlign w:val="center"/>
          </w:tcPr>
          <w:p w14:paraId="265CD82C" w14:textId="77777777" w:rsidR="009958CB" w:rsidRPr="00D55C34" w:rsidRDefault="009958CB" w:rsidP="00A65F81">
            <w:pPr>
              <w:widowControl w:val="0"/>
              <w:ind w:leftChars="1" w:left="2" w:rightChars="1" w:right="2" w:firstLineChars="1" w:firstLine="2"/>
              <w:jc w:val="center"/>
              <w:rPr>
                <w:rFonts w:ascii="Times New Roman" w:hAnsi="Times New Roman"/>
              </w:rPr>
            </w:pPr>
            <w:r w:rsidRPr="00D55C34">
              <w:rPr>
                <w:rFonts w:ascii="Times New Roman" w:hAnsi="Times New Roman"/>
              </w:rPr>
              <w:t>1</w:t>
            </w:r>
          </w:p>
        </w:tc>
        <w:tc>
          <w:tcPr>
            <w:tcW w:w="1531" w:type="dxa"/>
            <w:vAlign w:val="center"/>
          </w:tcPr>
          <w:p w14:paraId="52DDE314" w14:textId="77777777" w:rsidR="009958CB" w:rsidRPr="00D55C34" w:rsidRDefault="009958CB" w:rsidP="00A65F81">
            <w:pPr>
              <w:widowControl w:val="0"/>
              <w:ind w:leftChars="1" w:left="2" w:rightChars="1" w:right="2" w:firstLineChars="1" w:firstLine="2"/>
              <w:jc w:val="center"/>
              <w:rPr>
                <w:rFonts w:ascii="Times New Roman" w:hAnsi="Times New Roman"/>
              </w:rPr>
            </w:pPr>
            <w:r w:rsidRPr="00D55C34">
              <w:rPr>
                <w:rFonts w:ascii="Times New Roman" w:hAnsi="Times New Roman"/>
              </w:rPr>
              <w:t>0,5</w:t>
            </w:r>
          </w:p>
        </w:tc>
      </w:tr>
      <w:tr w:rsidR="009958CB" w:rsidRPr="00D55C34" w14:paraId="18FADBC4" w14:textId="77777777" w:rsidTr="00772144">
        <w:trPr>
          <w:jc w:val="center"/>
        </w:trPr>
        <w:tc>
          <w:tcPr>
            <w:tcW w:w="2972" w:type="dxa"/>
            <w:vAlign w:val="center"/>
          </w:tcPr>
          <w:p w14:paraId="0A5DB063" w14:textId="6BEAA933" w:rsidR="009958CB" w:rsidRPr="00D55C34" w:rsidRDefault="00BB658A" w:rsidP="00A65F81">
            <w:pPr>
              <w:widowControl w:val="0"/>
              <w:ind w:leftChars="1" w:left="2" w:rightChars="1" w:right="2" w:firstLineChars="1" w:firstLine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M</w:t>
            </w:r>
            <w:r w:rsidR="009958CB" w:rsidRPr="00D55C34">
              <w:rPr>
                <w:rFonts w:ascii="Times New Roman" w:hAnsi="Times New Roman"/>
              </w:rPr>
              <w:t>±m</w:t>
            </w:r>
          </w:p>
        </w:tc>
        <w:tc>
          <w:tcPr>
            <w:tcW w:w="3228" w:type="dxa"/>
            <w:gridSpan w:val="3"/>
            <w:vAlign w:val="center"/>
          </w:tcPr>
          <w:p w14:paraId="47447279" w14:textId="77777777" w:rsidR="009958CB" w:rsidRPr="00D55C34" w:rsidRDefault="009958CB" w:rsidP="00A65F81">
            <w:pPr>
              <w:widowControl w:val="0"/>
              <w:ind w:leftChars="1" w:left="2" w:rightChars="1" w:right="2" w:firstLineChars="1" w:firstLine="2"/>
              <w:jc w:val="center"/>
              <w:rPr>
                <w:rFonts w:ascii="Times New Roman" w:hAnsi="Times New Roman"/>
              </w:rPr>
            </w:pPr>
            <w:r w:rsidRPr="00D55C34">
              <w:rPr>
                <w:rFonts w:ascii="Times New Roman" w:hAnsi="Times New Roman"/>
              </w:rPr>
              <w:t>1.21±0.11</w:t>
            </w:r>
          </w:p>
        </w:tc>
        <w:tc>
          <w:tcPr>
            <w:tcW w:w="3261" w:type="dxa"/>
            <w:gridSpan w:val="3"/>
            <w:vAlign w:val="center"/>
          </w:tcPr>
          <w:p w14:paraId="27E861C0" w14:textId="77777777" w:rsidR="009958CB" w:rsidRPr="00D55C34" w:rsidRDefault="009958CB" w:rsidP="00A65F81">
            <w:pPr>
              <w:widowControl w:val="0"/>
              <w:ind w:leftChars="1" w:left="2" w:rightChars="1" w:right="2" w:firstLineChars="1" w:firstLine="2"/>
              <w:jc w:val="center"/>
              <w:rPr>
                <w:rFonts w:ascii="Times New Roman" w:hAnsi="Times New Roman"/>
              </w:rPr>
            </w:pPr>
            <w:r w:rsidRPr="00D55C34">
              <w:rPr>
                <w:rFonts w:ascii="Times New Roman" w:hAnsi="Times New Roman"/>
              </w:rPr>
              <w:t>2.94±0.14</w:t>
            </w:r>
          </w:p>
        </w:tc>
      </w:tr>
      <w:tr w:rsidR="009958CB" w:rsidRPr="00D55C34" w14:paraId="0F971079" w14:textId="77777777" w:rsidTr="00772144">
        <w:trPr>
          <w:jc w:val="center"/>
        </w:trPr>
        <w:tc>
          <w:tcPr>
            <w:tcW w:w="2972" w:type="dxa"/>
            <w:vAlign w:val="center"/>
          </w:tcPr>
          <w:p w14:paraId="6ACDBFF3" w14:textId="77777777" w:rsidR="009958CB" w:rsidRPr="00D55C34" w:rsidRDefault="009958CB" w:rsidP="00A65F81">
            <w:pPr>
              <w:widowControl w:val="0"/>
              <w:ind w:leftChars="1" w:left="2" w:rightChars="1" w:right="2" w:firstLineChars="1" w:firstLine="2"/>
              <w:jc w:val="center"/>
              <w:rPr>
                <w:rFonts w:ascii="Times New Roman" w:hAnsi="Times New Roman"/>
              </w:rPr>
            </w:pPr>
            <w:r w:rsidRPr="00D55C34">
              <w:rPr>
                <w:rFonts w:ascii="Times New Roman" w:hAnsi="Times New Roman"/>
              </w:rPr>
              <w:t>T-Стьюдента</w:t>
            </w:r>
          </w:p>
        </w:tc>
        <w:tc>
          <w:tcPr>
            <w:tcW w:w="6489" w:type="dxa"/>
            <w:gridSpan w:val="6"/>
            <w:vAlign w:val="center"/>
          </w:tcPr>
          <w:p w14:paraId="7249ADA2" w14:textId="77777777" w:rsidR="009958CB" w:rsidRPr="00D55C34" w:rsidRDefault="009958CB" w:rsidP="00A65F81">
            <w:pPr>
              <w:widowControl w:val="0"/>
              <w:ind w:leftChars="1" w:left="2" w:rightChars="1" w:right="2" w:firstLineChars="1" w:firstLine="2"/>
              <w:jc w:val="center"/>
              <w:rPr>
                <w:rFonts w:ascii="Times New Roman" w:hAnsi="Times New Roman"/>
              </w:rPr>
            </w:pPr>
            <w:r w:rsidRPr="00D55C34">
              <w:rPr>
                <w:rFonts w:ascii="Times New Roman" w:hAnsi="Times New Roman"/>
              </w:rPr>
              <w:t>Т=9,72</w:t>
            </w:r>
          </w:p>
        </w:tc>
      </w:tr>
      <w:tr w:rsidR="009958CB" w:rsidRPr="00D55C34" w14:paraId="08FB0B98" w14:textId="77777777" w:rsidTr="00772144">
        <w:trPr>
          <w:jc w:val="center"/>
        </w:trPr>
        <w:tc>
          <w:tcPr>
            <w:tcW w:w="2972" w:type="dxa"/>
            <w:vAlign w:val="center"/>
          </w:tcPr>
          <w:p w14:paraId="315FA5BC" w14:textId="14D70794" w:rsidR="009958CB" w:rsidRPr="00D55C34" w:rsidRDefault="009958CB" w:rsidP="00A65F81">
            <w:pPr>
              <w:widowControl w:val="0"/>
              <w:ind w:leftChars="1" w:left="2" w:rightChars="1" w:right="2" w:firstLineChars="1" w:firstLine="2"/>
              <w:jc w:val="center"/>
              <w:rPr>
                <w:rFonts w:ascii="Times New Roman" w:hAnsi="Times New Roman"/>
              </w:rPr>
            </w:pPr>
            <w:r w:rsidRPr="00D55C34">
              <w:rPr>
                <w:rFonts w:ascii="Times New Roman" w:hAnsi="Times New Roman"/>
              </w:rPr>
              <w:t>p-достоверности</w:t>
            </w:r>
          </w:p>
        </w:tc>
        <w:tc>
          <w:tcPr>
            <w:tcW w:w="6489" w:type="dxa"/>
            <w:gridSpan w:val="6"/>
            <w:vAlign w:val="center"/>
          </w:tcPr>
          <w:p w14:paraId="3D65E47B" w14:textId="77777777" w:rsidR="009958CB" w:rsidRPr="00D55C34" w:rsidRDefault="009958CB" w:rsidP="00A65F81">
            <w:pPr>
              <w:widowControl w:val="0"/>
              <w:ind w:leftChars="1" w:left="2" w:rightChars="1" w:right="2" w:firstLineChars="1" w:firstLine="2"/>
              <w:jc w:val="center"/>
              <w:rPr>
                <w:rFonts w:ascii="Times New Roman" w:hAnsi="Times New Roman"/>
              </w:rPr>
            </w:pPr>
            <w:r w:rsidRPr="00D55C34">
              <w:rPr>
                <w:rFonts w:ascii="Times New Roman" w:hAnsi="Times New Roman"/>
              </w:rPr>
              <w:t>р˂0,0001</w:t>
            </w:r>
          </w:p>
        </w:tc>
      </w:tr>
    </w:tbl>
    <w:p w14:paraId="21F86F95" w14:textId="77777777" w:rsidR="009958CB" w:rsidRPr="00D55C34" w:rsidRDefault="009958CB" w:rsidP="00D55C34">
      <w:pPr>
        <w:pStyle w:val="ac"/>
        <w:widowControl w:val="0"/>
        <w:ind w:firstLine="425"/>
        <w:jc w:val="both"/>
        <w:rPr>
          <w:rFonts w:ascii="Times New Roman" w:hAnsi="Times New Roman"/>
        </w:rPr>
      </w:pPr>
    </w:p>
    <w:p w14:paraId="1270AC65" w14:textId="77777777" w:rsidR="009958CB" w:rsidRPr="00D55C34" w:rsidRDefault="009958CB" w:rsidP="00A65F81">
      <w:pPr>
        <w:pStyle w:val="ac"/>
        <w:widowControl w:val="0"/>
        <w:ind w:firstLine="425"/>
        <w:jc w:val="right"/>
        <w:rPr>
          <w:rFonts w:ascii="Times New Roman" w:hAnsi="Times New Roman"/>
        </w:rPr>
      </w:pPr>
      <w:r w:rsidRPr="00D55C34">
        <w:rPr>
          <w:rFonts w:ascii="Times New Roman" w:hAnsi="Times New Roman"/>
        </w:rPr>
        <w:t xml:space="preserve">Таблица 3 </w:t>
      </w:r>
    </w:p>
    <w:p w14:paraId="079260B5" w14:textId="77777777" w:rsidR="009958CB" w:rsidRPr="00D55C34" w:rsidRDefault="009958CB" w:rsidP="00A65F81">
      <w:pPr>
        <w:pStyle w:val="ac"/>
        <w:widowControl w:val="0"/>
        <w:ind w:firstLine="425"/>
        <w:jc w:val="right"/>
        <w:rPr>
          <w:rFonts w:ascii="Times New Roman" w:hAnsi="Times New Roman"/>
        </w:rPr>
      </w:pPr>
    </w:p>
    <w:tbl>
      <w:tblPr>
        <w:tblStyle w:val="ad"/>
        <w:tblW w:w="0" w:type="auto"/>
        <w:jc w:val="center"/>
        <w:tblLook w:val="04A0" w:firstRow="1" w:lastRow="0" w:firstColumn="1" w:lastColumn="0" w:noHBand="0" w:noVBand="1"/>
      </w:tblPr>
      <w:tblGrid>
        <w:gridCol w:w="4100"/>
        <w:gridCol w:w="5364"/>
      </w:tblGrid>
      <w:tr w:rsidR="009958CB" w:rsidRPr="00D55C34" w14:paraId="098035C8" w14:textId="77777777" w:rsidTr="00772144">
        <w:trPr>
          <w:jc w:val="center"/>
        </w:trPr>
        <w:tc>
          <w:tcPr>
            <w:tcW w:w="4100" w:type="dxa"/>
            <w:vAlign w:val="center"/>
          </w:tcPr>
          <w:p w14:paraId="1594B435" w14:textId="77777777" w:rsidR="009958CB" w:rsidRPr="00D55C34" w:rsidRDefault="009958CB" w:rsidP="00A65F81">
            <w:pPr>
              <w:pStyle w:val="ac"/>
              <w:widowControl w:val="0"/>
              <w:ind w:leftChars="1" w:left="2" w:rightChars="1" w:right="2" w:firstLineChars="1" w:firstLine="2"/>
              <w:jc w:val="center"/>
              <w:rPr>
                <w:rFonts w:ascii="Times New Roman" w:hAnsi="Times New Roman"/>
                <w:vertAlign w:val="subscript"/>
              </w:rPr>
            </w:pPr>
            <w:r w:rsidRPr="00D55C34">
              <w:rPr>
                <w:rFonts w:ascii="Times New Roman" w:hAnsi="Times New Roman"/>
              </w:rPr>
              <w:t xml:space="preserve">Интервал значений </w:t>
            </w:r>
            <w:proofErr w:type="spellStart"/>
            <w:r w:rsidRPr="00D55C34">
              <w:rPr>
                <w:rFonts w:ascii="Times New Roman" w:hAnsi="Times New Roman"/>
              </w:rPr>
              <w:t>ПИ</w:t>
            </w:r>
            <w:r w:rsidRPr="00D55C34">
              <w:rPr>
                <w:rFonts w:ascii="Times New Roman" w:hAnsi="Times New Roman"/>
                <w:vertAlign w:val="subscript"/>
              </w:rPr>
              <w:t>ожирения</w:t>
            </w:r>
            <w:proofErr w:type="spellEnd"/>
          </w:p>
        </w:tc>
        <w:tc>
          <w:tcPr>
            <w:tcW w:w="5364" w:type="dxa"/>
            <w:vAlign w:val="center"/>
          </w:tcPr>
          <w:p w14:paraId="04D20E6E" w14:textId="77777777" w:rsidR="009958CB" w:rsidRPr="00D55C34" w:rsidRDefault="009958CB" w:rsidP="00A65F81">
            <w:pPr>
              <w:pStyle w:val="ac"/>
              <w:widowControl w:val="0"/>
              <w:ind w:leftChars="1" w:left="2" w:rightChars="1" w:right="2" w:firstLineChars="1" w:firstLine="2"/>
              <w:jc w:val="center"/>
              <w:rPr>
                <w:rFonts w:ascii="Times New Roman" w:hAnsi="Times New Roman"/>
              </w:rPr>
            </w:pPr>
            <w:r w:rsidRPr="00D55C34">
              <w:rPr>
                <w:rFonts w:ascii="Times New Roman" w:hAnsi="Times New Roman"/>
              </w:rPr>
              <w:t>Уровень предрасположенности к ожирению</w:t>
            </w:r>
          </w:p>
        </w:tc>
      </w:tr>
      <w:tr w:rsidR="009958CB" w:rsidRPr="00D55C34" w14:paraId="05F09C6A" w14:textId="77777777" w:rsidTr="00772144">
        <w:trPr>
          <w:jc w:val="center"/>
        </w:trPr>
        <w:tc>
          <w:tcPr>
            <w:tcW w:w="4100" w:type="dxa"/>
            <w:vAlign w:val="center"/>
          </w:tcPr>
          <w:p w14:paraId="169BE664" w14:textId="77777777" w:rsidR="009958CB" w:rsidRPr="00D55C34" w:rsidRDefault="009958CB" w:rsidP="00A65F81">
            <w:pPr>
              <w:pStyle w:val="ac"/>
              <w:widowControl w:val="0"/>
              <w:ind w:leftChars="1" w:left="2" w:rightChars="1" w:right="2" w:firstLineChars="1" w:firstLine="2"/>
              <w:jc w:val="center"/>
              <w:rPr>
                <w:rFonts w:ascii="Times New Roman" w:hAnsi="Times New Roman"/>
              </w:rPr>
            </w:pPr>
            <w:r w:rsidRPr="00D55C34">
              <w:rPr>
                <w:rFonts w:ascii="Times New Roman" w:hAnsi="Times New Roman"/>
              </w:rPr>
              <w:t>-5 и ниже</w:t>
            </w:r>
          </w:p>
        </w:tc>
        <w:tc>
          <w:tcPr>
            <w:tcW w:w="5364" w:type="dxa"/>
            <w:vAlign w:val="center"/>
          </w:tcPr>
          <w:p w14:paraId="75E24EA9" w14:textId="184A772F" w:rsidR="009958CB" w:rsidRPr="00D55C34" w:rsidRDefault="009958CB" w:rsidP="00A65F81">
            <w:pPr>
              <w:pStyle w:val="ac"/>
              <w:widowControl w:val="0"/>
              <w:ind w:leftChars="1" w:left="2" w:rightChars="1" w:right="2" w:firstLineChars="1" w:firstLine="2"/>
              <w:jc w:val="center"/>
              <w:rPr>
                <w:rFonts w:ascii="Times New Roman" w:hAnsi="Times New Roman"/>
              </w:rPr>
            </w:pPr>
            <w:r w:rsidRPr="00D55C34">
              <w:rPr>
                <w:rFonts w:ascii="Times New Roman" w:hAnsi="Times New Roman"/>
              </w:rPr>
              <w:t>экстремально высокий</w:t>
            </w:r>
          </w:p>
        </w:tc>
      </w:tr>
      <w:tr w:rsidR="009958CB" w:rsidRPr="00D55C34" w14:paraId="174A59F2" w14:textId="77777777" w:rsidTr="00772144">
        <w:trPr>
          <w:jc w:val="center"/>
        </w:trPr>
        <w:tc>
          <w:tcPr>
            <w:tcW w:w="4100" w:type="dxa"/>
            <w:vAlign w:val="center"/>
          </w:tcPr>
          <w:p w14:paraId="7AAD3B16" w14:textId="77777777" w:rsidR="009958CB" w:rsidRPr="00D55C34" w:rsidRDefault="009958CB" w:rsidP="00A65F81">
            <w:pPr>
              <w:pStyle w:val="ac"/>
              <w:widowControl w:val="0"/>
              <w:ind w:leftChars="1" w:left="2" w:rightChars="1" w:right="2" w:firstLineChars="1" w:firstLine="2"/>
              <w:jc w:val="center"/>
              <w:rPr>
                <w:rFonts w:ascii="Times New Roman" w:hAnsi="Times New Roman"/>
              </w:rPr>
            </w:pPr>
            <w:r w:rsidRPr="00D55C34">
              <w:rPr>
                <w:rFonts w:ascii="Times New Roman" w:hAnsi="Times New Roman"/>
              </w:rPr>
              <w:t>-4 до -5</w:t>
            </w:r>
          </w:p>
        </w:tc>
        <w:tc>
          <w:tcPr>
            <w:tcW w:w="5364" w:type="dxa"/>
            <w:vAlign w:val="center"/>
          </w:tcPr>
          <w:p w14:paraId="62C0BE1D" w14:textId="77777777" w:rsidR="009958CB" w:rsidRPr="00D55C34" w:rsidRDefault="009958CB" w:rsidP="00A65F81">
            <w:pPr>
              <w:pStyle w:val="ac"/>
              <w:widowControl w:val="0"/>
              <w:ind w:leftChars="1" w:left="2" w:rightChars="1" w:right="2" w:firstLineChars="1" w:firstLine="2"/>
              <w:jc w:val="center"/>
              <w:rPr>
                <w:rFonts w:ascii="Times New Roman" w:hAnsi="Times New Roman"/>
              </w:rPr>
            </w:pPr>
            <w:r w:rsidRPr="00D55C34">
              <w:rPr>
                <w:rFonts w:ascii="Times New Roman" w:hAnsi="Times New Roman"/>
              </w:rPr>
              <w:t>очень высокий</w:t>
            </w:r>
          </w:p>
        </w:tc>
      </w:tr>
      <w:tr w:rsidR="009958CB" w:rsidRPr="00D55C34" w14:paraId="0357B052" w14:textId="77777777" w:rsidTr="00772144">
        <w:trPr>
          <w:jc w:val="center"/>
        </w:trPr>
        <w:tc>
          <w:tcPr>
            <w:tcW w:w="4100" w:type="dxa"/>
            <w:vAlign w:val="center"/>
          </w:tcPr>
          <w:p w14:paraId="1A69529D" w14:textId="77777777" w:rsidR="009958CB" w:rsidRPr="00D55C34" w:rsidRDefault="009958CB" w:rsidP="00A65F81">
            <w:pPr>
              <w:pStyle w:val="ac"/>
              <w:widowControl w:val="0"/>
              <w:ind w:leftChars="1" w:left="2" w:rightChars="1" w:right="2" w:firstLineChars="1" w:firstLine="2"/>
              <w:jc w:val="center"/>
              <w:rPr>
                <w:rFonts w:ascii="Times New Roman" w:hAnsi="Times New Roman"/>
              </w:rPr>
            </w:pPr>
            <w:r w:rsidRPr="00D55C34">
              <w:rPr>
                <w:rFonts w:ascii="Times New Roman" w:hAnsi="Times New Roman"/>
              </w:rPr>
              <w:t>-3 до -4</w:t>
            </w:r>
          </w:p>
        </w:tc>
        <w:tc>
          <w:tcPr>
            <w:tcW w:w="5364" w:type="dxa"/>
            <w:vAlign w:val="center"/>
          </w:tcPr>
          <w:p w14:paraId="5592FF44" w14:textId="77777777" w:rsidR="009958CB" w:rsidRPr="00D55C34" w:rsidRDefault="009958CB" w:rsidP="00A65F81">
            <w:pPr>
              <w:pStyle w:val="ac"/>
              <w:widowControl w:val="0"/>
              <w:ind w:leftChars="1" w:left="2" w:rightChars="1" w:right="2" w:firstLineChars="1" w:firstLine="2"/>
              <w:jc w:val="center"/>
              <w:rPr>
                <w:rFonts w:ascii="Times New Roman" w:hAnsi="Times New Roman"/>
              </w:rPr>
            </w:pPr>
            <w:r w:rsidRPr="00D55C34">
              <w:rPr>
                <w:rFonts w:ascii="Times New Roman" w:hAnsi="Times New Roman"/>
              </w:rPr>
              <w:t>высокий</w:t>
            </w:r>
          </w:p>
        </w:tc>
      </w:tr>
      <w:tr w:rsidR="009958CB" w:rsidRPr="00D55C34" w14:paraId="6E10CED1" w14:textId="77777777" w:rsidTr="00772144">
        <w:trPr>
          <w:jc w:val="center"/>
        </w:trPr>
        <w:tc>
          <w:tcPr>
            <w:tcW w:w="4100" w:type="dxa"/>
            <w:vAlign w:val="center"/>
          </w:tcPr>
          <w:p w14:paraId="5613DA62" w14:textId="77777777" w:rsidR="009958CB" w:rsidRPr="00D55C34" w:rsidRDefault="009958CB" w:rsidP="00A65F81">
            <w:pPr>
              <w:pStyle w:val="ac"/>
              <w:widowControl w:val="0"/>
              <w:ind w:leftChars="1" w:left="2" w:rightChars="1" w:right="2" w:firstLineChars="1" w:firstLine="2"/>
              <w:jc w:val="center"/>
              <w:rPr>
                <w:rFonts w:ascii="Times New Roman" w:hAnsi="Times New Roman"/>
              </w:rPr>
            </w:pPr>
            <w:r w:rsidRPr="00D55C34">
              <w:rPr>
                <w:rFonts w:ascii="Times New Roman" w:hAnsi="Times New Roman"/>
              </w:rPr>
              <w:t>-2 до -3</w:t>
            </w:r>
          </w:p>
        </w:tc>
        <w:tc>
          <w:tcPr>
            <w:tcW w:w="5364" w:type="dxa"/>
            <w:vAlign w:val="center"/>
          </w:tcPr>
          <w:p w14:paraId="52ADBBF7" w14:textId="77777777" w:rsidR="009958CB" w:rsidRPr="00D55C34" w:rsidRDefault="009958CB" w:rsidP="00A65F81">
            <w:pPr>
              <w:pStyle w:val="ac"/>
              <w:widowControl w:val="0"/>
              <w:ind w:leftChars="1" w:left="2" w:rightChars="1" w:right="2" w:firstLineChars="1" w:firstLine="2"/>
              <w:jc w:val="center"/>
              <w:rPr>
                <w:rFonts w:ascii="Times New Roman" w:hAnsi="Times New Roman"/>
              </w:rPr>
            </w:pPr>
            <w:r w:rsidRPr="00D55C34">
              <w:rPr>
                <w:rFonts w:ascii="Times New Roman" w:hAnsi="Times New Roman"/>
              </w:rPr>
              <w:t>средний</w:t>
            </w:r>
          </w:p>
        </w:tc>
      </w:tr>
      <w:tr w:rsidR="009958CB" w:rsidRPr="00D55C34" w14:paraId="739AB088" w14:textId="77777777" w:rsidTr="00772144">
        <w:trPr>
          <w:jc w:val="center"/>
        </w:trPr>
        <w:tc>
          <w:tcPr>
            <w:tcW w:w="4100" w:type="dxa"/>
            <w:vAlign w:val="center"/>
          </w:tcPr>
          <w:p w14:paraId="15DB0AD6" w14:textId="77777777" w:rsidR="009958CB" w:rsidRPr="00D55C34" w:rsidRDefault="009958CB" w:rsidP="00A65F81">
            <w:pPr>
              <w:pStyle w:val="ac"/>
              <w:widowControl w:val="0"/>
              <w:ind w:leftChars="1" w:left="2" w:rightChars="1" w:right="2" w:firstLineChars="1" w:firstLine="2"/>
              <w:jc w:val="center"/>
              <w:rPr>
                <w:rFonts w:ascii="Times New Roman" w:hAnsi="Times New Roman"/>
              </w:rPr>
            </w:pPr>
            <w:r w:rsidRPr="00D55C34">
              <w:rPr>
                <w:rFonts w:ascii="Times New Roman" w:hAnsi="Times New Roman"/>
              </w:rPr>
              <w:t>-1 до -2</w:t>
            </w:r>
          </w:p>
        </w:tc>
        <w:tc>
          <w:tcPr>
            <w:tcW w:w="5364" w:type="dxa"/>
            <w:vAlign w:val="center"/>
          </w:tcPr>
          <w:p w14:paraId="0F3B5E3B" w14:textId="77777777" w:rsidR="009958CB" w:rsidRPr="00D55C34" w:rsidRDefault="009958CB" w:rsidP="00A65F81">
            <w:pPr>
              <w:pStyle w:val="ac"/>
              <w:widowControl w:val="0"/>
              <w:ind w:leftChars="1" w:left="2" w:rightChars="1" w:right="2" w:firstLineChars="1" w:firstLine="2"/>
              <w:jc w:val="center"/>
              <w:rPr>
                <w:rFonts w:ascii="Times New Roman" w:hAnsi="Times New Roman"/>
              </w:rPr>
            </w:pPr>
            <w:r w:rsidRPr="00D55C34">
              <w:rPr>
                <w:rFonts w:ascii="Times New Roman" w:hAnsi="Times New Roman"/>
              </w:rPr>
              <w:t>ниже среднего</w:t>
            </w:r>
          </w:p>
        </w:tc>
      </w:tr>
      <w:tr w:rsidR="009958CB" w:rsidRPr="00D55C34" w14:paraId="1DF90703" w14:textId="77777777" w:rsidTr="00772144">
        <w:trPr>
          <w:jc w:val="center"/>
        </w:trPr>
        <w:tc>
          <w:tcPr>
            <w:tcW w:w="4100" w:type="dxa"/>
            <w:vAlign w:val="center"/>
          </w:tcPr>
          <w:p w14:paraId="10734CF7" w14:textId="77777777" w:rsidR="009958CB" w:rsidRPr="00D55C34" w:rsidRDefault="009958CB" w:rsidP="00A65F81">
            <w:pPr>
              <w:pStyle w:val="ac"/>
              <w:widowControl w:val="0"/>
              <w:ind w:leftChars="1" w:left="2" w:rightChars="1" w:right="2" w:firstLineChars="1" w:firstLine="2"/>
              <w:jc w:val="center"/>
              <w:rPr>
                <w:rFonts w:ascii="Times New Roman" w:hAnsi="Times New Roman"/>
              </w:rPr>
            </w:pPr>
            <w:r w:rsidRPr="00D55C34">
              <w:rPr>
                <w:rFonts w:ascii="Times New Roman" w:hAnsi="Times New Roman"/>
              </w:rPr>
              <w:t>-1 до 0</w:t>
            </w:r>
          </w:p>
        </w:tc>
        <w:tc>
          <w:tcPr>
            <w:tcW w:w="5364" w:type="dxa"/>
            <w:vAlign w:val="center"/>
          </w:tcPr>
          <w:p w14:paraId="325C6770" w14:textId="77777777" w:rsidR="009958CB" w:rsidRPr="00D55C34" w:rsidRDefault="009958CB" w:rsidP="00A65F81">
            <w:pPr>
              <w:pStyle w:val="ac"/>
              <w:widowControl w:val="0"/>
              <w:ind w:leftChars="1" w:left="2" w:rightChars="1" w:right="2" w:firstLineChars="1" w:firstLine="2"/>
              <w:jc w:val="center"/>
              <w:rPr>
                <w:rFonts w:ascii="Times New Roman" w:hAnsi="Times New Roman"/>
              </w:rPr>
            </w:pPr>
            <w:r w:rsidRPr="00D55C34">
              <w:rPr>
                <w:rFonts w:ascii="Times New Roman" w:hAnsi="Times New Roman"/>
              </w:rPr>
              <w:t>низкий</w:t>
            </w:r>
          </w:p>
        </w:tc>
      </w:tr>
      <w:tr w:rsidR="009958CB" w:rsidRPr="00D55C34" w14:paraId="59F1B5BF" w14:textId="77777777" w:rsidTr="00772144">
        <w:trPr>
          <w:jc w:val="center"/>
        </w:trPr>
        <w:tc>
          <w:tcPr>
            <w:tcW w:w="4100" w:type="dxa"/>
            <w:vAlign w:val="center"/>
          </w:tcPr>
          <w:p w14:paraId="758EB0F7" w14:textId="77777777" w:rsidR="009958CB" w:rsidRPr="00D55C34" w:rsidRDefault="009958CB" w:rsidP="00A65F81">
            <w:pPr>
              <w:pStyle w:val="ac"/>
              <w:widowControl w:val="0"/>
              <w:ind w:leftChars="1" w:left="2" w:rightChars="1" w:right="2" w:firstLineChars="1" w:firstLine="2"/>
              <w:jc w:val="center"/>
              <w:rPr>
                <w:rFonts w:ascii="Times New Roman" w:hAnsi="Times New Roman"/>
              </w:rPr>
            </w:pPr>
            <w:r w:rsidRPr="00D55C34">
              <w:rPr>
                <w:rFonts w:ascii="Times New Roman" w:hAnsi="Times New Roman"/>
              </w:rPr>
              <w:t>от 0 до 1 и выше</w:t>
            </w:r>
          </w:p>
        </w:tc>
        <w:tc>
          <w:tcPr>
            <w:tcW w:w="5364" w:type="dxa"/>
            <w:vAlign w:val="center"/>
          </w:tcPr>
          <w:p w14:paraId="7E27DA61" w14:textId="77777777" w:rsidR="009958CB" w:rsidRPr="00D55C34" w:rsidRDefault="009958CB" w:rsidP="00A65F81">
            <w:pPr>
              <w:pStyle w:val="ac"/>
              <w:widowControl w:val="0"/>
              <w:ind w:leftChars="1" w:left="2" w:rightChars="1" w:right="2" w:firstLineChars="1" w:firstLine="2"/>
              <w:jc w:val="center"/>
              <w:rPr>
                <w:rFonts w:ascii="Times New Roman" w:hAnsi="Times New Roman"/>
              </w:rPr>
            </w:pPr>
            <w:r w:rsidRPr="00D55C34">
              <w:rPr>
                <w:rFonts w:ascii="Times New Roman" w:hAnsi="Times New Roman"/>
              </w:rPr>
              <w:t>пренебрежимо малый</w:t>
            </w:r>
          </w:p>
        </w:tc>
      </w:tr>
    </w:tbl>
    <w:p w14:paraId="28D639A1" w14:textId="77777777" w:rsidR="009958CB" w:rsidRPr="00D55C34" w:rsidRDefault="009958CB" w:rsidP="00772144">
      <w:pPr>
        <w:pStyle w:val="ac"/>
        <w:widowControl w:val="0"/>
        <w:jc w:val="both"/>
        <w:rPr>
          <w:rFonts w:ascii="Times New Roman" w:hAnsi="Times New Roman"/>
        </w:rPr>
      </w:pPr>
    </w:p>
    <w:p w14:paraId="486ACF31" w14:textId="2469F307" w:rsidR="005E3FB4" w:rsidRDefault="005E3FB4" w:rsidP="00772144">
      <w:pPr>
        <w:widowControl w:val="0"/>
        <w:jc w:val="both"/>
      </w:pPr>
    </w:p>
    <w:p w14:paraId="0F9D23CB" w14:textId="1A72EAD4" w:rsidR="00BB658A" w:rsidRDefault="00BB658A" w:rsidP="00772144">
      <w:pPr>
        <w:widowControl w:val="0"/>
        <w:jc w:val="both"/>
      </w:pPr>
    </w:p>
    <w:p w14:paraId="45A796D0" w14:textId="77777777" w:rsidR="00BB658A" w:rsidRPr="00772144" w:rsidRDefault="00BB658A" w:rsidP="00772144">
      <w:pPr>
        <w:widowControl w:val="0"/>
        <w:jc w:val="both"/>
      </w:pPr>
    </w:p>
    <w:p w14:paraId="56A8954D" w14:textId="77777777" w:rsidR="009958CB" w:rsidRPr="00D55C34" w:rsidRDefault="009958CB" w:rsidP="00772144">
      <w:pPr>
        <w:widowControl w:val="0"/>
        <w:ind w:firstLine="425"/>
        <w:jc w:val="right"/>
        <w:rPr>
          <w:sz w:val="22"/>
          <w:szCs w:val="22"/>
        </w:rPr>
      </w:pPr>
      <w:r w:rsidRPr="00D55C34">
        <w:rPr>
          <w:sz w:val="22"/>
          <w:szCs w:val="22"/>
        </w:rPr>
        <w:t>Диаграмма 1</w:t>
      </w:r>
    </w:p>
    <w:p w14:paraId="1C749885" w14:textId="77777777" w:rsidR="00476AA7" w:rsidRPr="00D55C34" w:rsidRDefault="00476AA7" w:rsidP="00772144">
      <w:pPr>
        <w:widowControl w:val="0"/>
        <w:ind w:firstLine="425"/>
        <w:jc w:val="right"/>
        <w:rPr>
          <w:sz w:val="22"/>
          <w:szCs w:val="22"/>
        </w:rPr>
      </w:pPr>
    </w:p>
    <w:p w14:paraId="400BEF39" w14:textId="77777777" w:rsidR="009958CB" w:rsidRPr="00D55C34" w:rsidRDefault="00EB31A8" w:rsidP="00D55C34">
      <w:pPr>
        <w:widowControl w:val="0"/>
        <w:ind w:firstLine="425"/>
        <w:jc w:val="both"/>
        <w:rPr>
          <w:sz w:val="28"/>
          <w:szCs w:val="28"/>
        </w:rPr>
      </w:pPr>
      <w:r w:rsidRPr="00D55C34">
        <w:rPr>
          <w:noProof/>
          <w:sz w:val="28"/>
          <w:szCs w:val="28"/>
        </w:rPr>
        <w:drawing>
          <wp:inline distT="0" distB="0" distL="0" distR="0" wp14:anchorId="431A3545" wp14:editId="5F7A6C82">
            <wp:extent cx="5951855" cy="3113405"/>
            <wp:effectExtent l="0" t="0" r="0" b="0"/>
            <wp:docPr id="6" name="Диаграмма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24E52D6F" w14:textId="77777777" w:rsidR="009958CB" w:rsidRPr="00D55C34" w:rsidRDefault="009958CB" w:rsidP="00D55C34">
      <w:pPr>
        <w:widowControl w:val="0"/>
        <w:ind w:firstLine="425"/>
        <w:jc w:val="both"/>
        <w:rPr>
          <w:sz w:val="28"/>
          <w:szCs w:val="28"/>
        </w:rPr>
      </w:pPr>
    </w:p>
    <w:p w14:paraId="070CB8FE" w14:textId="77777777" w:rsidR="00E03D19" w:rsidRPr="00D55C34" w:rsidRDefault="00E03D19" w:rsidP="00D55C34">
      <w:pPr>
        <w:widowControl w:val="0"/>
        <w:ind w:firstLine="425"/>
        <w:jc w:val="both"/>
        <w:rPr>
          <w:sz w:val="22"/>
          <w:szCs w:val="28"/>
        </w:rPr>
      </w:pPr>
    </w:p>
    <w:p w14:paraId="0E21AE8F" w14:textId="77777777" w:rsidR="00E03D19" w:rsidRPr="00D55C34" w:rsidRDefault="00E03D19" w:rsidP="00D55C34">
      <w:pPr>
        <w:widowControl w:val="0"/>
        <w:ind w:firstLine="425"/>
        <w:jc w:val="both"/>
        <w:rPr>
          <w:sz w:val="22"/>
          <w:szCs w:val="28"/>
        </w:rPr>
      </w:pPr>
    </w:p>
    <w:p w14:paraId="3D3265F6" w14:textId="77777777" w:rsidR="00E03D19" w:rsidRPr="00D55C34" w:rsidRDefault="00E03D19" w:rsidP="00D55C34">
      <w:pPr>
        <w:widowControl w:val="0"/>
        <w:ind w:firstLine="425"/>
        <w:jc w:val="both"/>
        <w:rPr>
          <w:sz w:val="22"/>
          <w:szCs w:val="28"/>
        </w:rPr>
      </w:pPr>
    </w:p>
    <w:p w14:paraId="517E692E" w14:textId="77777777" w:rsidR="00E03D19" w:rsidRPr="00D55C34" w:rsidRDefault="00E03D19" w:rsidP="00D55C34">
      <w:pPr>
        <w:widowControl w:val="0"/>
        <w:ind w:firstLine="425"/>
        <w:jc w:val="both"/>
        <w:rPr>
          <w:noProof/>
          <w:sz w:val="22"/>
        </w:rPr>
      </w:pPr>
    </w:p>
    <w:p w14:paraId="7995E93E" w14:textId="77777777" w:rsidR="00E03D19" w:rsidRPr="00D55C34" w:rsidRDefault="00E03D19" w:rsidP="00D55C34">
      <w:pPr>
        <w:widowControl w:val="0"/>
        <w:ind w:firstLine="425"/>
        <w:jc w:val="both"/>
        <w:rPr>
          <w:noProof/>
          <w:sz w:val="22"/>
        </w:rPr>
        <w:sectPr w:rsidR="00E03D19" w:rsidRPr="00D55C34" w:rsidSect="00D55C34">
          <w:type w:val="continuous"/>
          <w:pgSz w:w="11907" w:h="16840" w:code="9"/>
          <w:pgMar w:top="1134" w:right="992" w:bottom="1134" w:left="1417" w:header="624" w:footer="680" w:gutter="0"/>
          <w:cols w:space="720"/>
          <w:docGrid w:linePitch="272"/>
        </w:sectPr>
      </w:pPr>
    </w:p>
    <w:p w14:paraId="0721E012" w14:textId="2D36384C" w:rsidR="00E03D19" w:rsidRPr="00D55C34" w:rsidRDefault="00D55C34" w:rsidP="00D55C34">
      <w:pPr>
        <w:pStyle w:val="a7"/>
        <w:widowControl w:val="0"/>
        <w:jc w:val="center"/>
        <w:rPr>
          <w:rFonts w:ascii="Times New Roman" w:eastAsia="MS Mincho" w:hAnsi="Times New Roman"/>
          <w:bCs/>
          <w:sz w:val="22"/>
        </w:rPr>
      </w:pPr>
      <w:r w:rsidRPr="00D55C34">
        <w:rPr>
          <w:rFonts w:ascii="Times New Roman" w:eastAsia="MS Mincho" w:hAnsi="Times New Roman"/>
          <w:b/>
          <w:bCs/>
          <w:sz w:val="22"/>
        </w:rPr>
        <w:t>Формула изобретения</w:t>
      </w:r>
    </w:p>
    <w:p w14:paraId="5C75395F" w14:textId="77777777" w:rsidR="00D55C34" w:rsidRDefault="00D55C34" w:rsidP="00D55C34">
      <w:pPr>
        <w:widowControl w:val="0"/>
        <w:ind w:firstLine="425"/>
        <w:jc w:val="both"/>
        <w:rPr>
          <w:sz w:val="22"/>
          <w:szCs w:val="22"/>
        </w:rPr>
      </w:pPr>
      <w:r w:rsidRPr="00D55C34">
        <w:rPr>
          <w:sz w:val="22"/>
          <w:szCs w:val="22"/>
        </w:rPr>
        <w:t xml:space="preserve">Способ прогнозирования предрасположенности к ожирению включающий определение диагностических показателей клинико-лабораторными и функциональными методами, </w:t>
      </w:r>
      <w:r w:rsidRPr="00D55C34">
        <w:rPr>
          <w:spacing w:val="60"/>
          <w:sz w:val="22"/>
          <w:szCs w:val="22"/>
        </w:rPr>
        <w:t>отличающийся</w:t>
      </w:r>
      <w:r w:rsidRPr="00D55C34">
        <w:rPr>
          <w:color w:val="000000"/>
          <w:sz w:val="22"/>
          <w:szCs w:val="22"/>
        </w:rPr>
        <w:t xml:space="preserve"> тем, что </w:t>
      </w:r>
      <w:r w:rsidRPr="00D55C34">
        <w:rPr>
          <w:sz w:val="22"/>
          <w:szCs w:val="22"/>
        </w:rPr>
        <w:t xml:space="preserve">определяют </w:t>
      </w:r>
      <w:r w:rsidRPr="00D55C34">
        <w:rPr>
          <w:color w:val="000000"/>
          <w:sz w:val="22"/>
          <w:szCs w:val="22"/>
        </w:rPr>
        <w:t>уровень теплопроводности тела индивидуума по температурному градиенту разницы значений между температурой ладони и подмышечной впадины по формуле t</w:t>
      </w:r>
      <w:r w:rsidRPr="00D55C34">
        <w:rPr>
          <w:color w:val="000000"/>
          <w:sz w:val="22"/>
          <w:szCs w:val="22"/>
          <w:vertAlign w:val="superscript"/>
        </w:rPr>
        <w:t>0</w:t>
      </w:r>
      <w:r w:rsidRPr="00D55C34">
        <w:rPr>
          <w:color w:val="000000"/>
          <w:sz w:val="22"/>
          <w:szCs w:val="22"/>
          <w:vertAlign w:val="subscript"/>
        </w:rPr>
        <w:t>град</w:t>
      </w:r>
      <w:r w:rsidRPr="00D55C34">
        <w:rPr>
          <w:color w:val="000000"/>
          <w:sz w:val="22"/>
          <w:szCs w:val="22"/>
        </w:rPr>
        <w:t>=</w:t>
      </w:r>
      <w:proofErr w:type="spellStart"/>
      <w:r w:rsidRPr="00D55C34">
        <w:rPr>
          <w:color w:val="000000"/>
          <w:sz w:val="22"/>
          <w:szCs w:val="22"/>
        </w:rPr>
        <w:t>Т</w:t>
      </w:r>
      <w:r w:rsidRPr="00D55C34">
        <w:rPr>
          <w:color w:val="000000"/>
          <w:sz w:val="22"/>
          <w:szCs w:val="22"/>
          <w:vertAlign w:val="subscript"/>
        </w:rPr>
        <w:t>ладони</w:t>
      </w:r>
      <w:r w:rsidRPr="00D55C34">
        <w:rPr>
          <w:color w:val="000000"/>
          <w:sz w:val="22"/>
          <w:szCs w:val="22"/>
        </w:rPr>
        <w:t>-Т</w:t>
      </w:r>
      <w:r w:rsidRPr="00D55C34">
        <w:rPr>
          <w:color w:val="000000"/>
          <w:sz w:val="22"/>
          <w:szCs w:val="22"/>
          <w:vertAlign w:val="subscript"/>
        </w:rPr>
        <w:t>подм</w:t>
      </w:r>
      <w:proofErr w:type="spellEnd"/>
      <w:r w:rsidRPr="00D55C34">
        <w:rPr>
          <w:color w:val="000000"/>
          <w:sz w:val="22"/>
          <w:szCs w:val="22"/>
        </w:rPr>
        <w:t xml:space="preserve">, проводят цито-генетический анализ венозной крови индивидуума, затем определяют </w:t>
      </w:r>
      <w:r w:rsidRPr="00D55C34">
        <w:rPr>
          <w:sz w:val="22"/>
          <w:szCs w:val="22"/>
        </w:rPr>
        <w:t>концентрацию Q-гетерохроматина К</w:t>
      </w:r>
      <w:r w:rsidRPr="00D55C34">
        <w:rPr>
          <w:sz w:val="22"/>
          <w:szCs w:val="22"/>
          <w:vertAlign w:val="subscript"/>
        </w:rPr>
        <w:t>Q-</w:t>
      </w:r>
      <w:proofErr w:type="spellStart"/>
      <w:r w:rsidRPr="00D55C34">
        <w:rPr>
          <w:sz w:val="22"/>
          <w:szCs w:val="22"/>
          <w:vertAlign w:val="subscript"/>
        </w:rPr>
        <w:t>грх</w:t>
      </w:r>
      <w:proofErr w:type="spellEnd"/>
      <w:r w:rsidRPr="00D55C34">
        <w:rPr>
          <w:sz w:val="22"/>
          <w:szCs w:val="22"/>
        </w:rPr>
        <w:t xml:space="preserve">, используя полученные данные рассчитывают прогностический индекс по формуле </w:t>
      </w:r>
      <w:proofErr w:type="spellStart"/>
      <w:r w:rsidRPr="00D55C34">
        <w:rPr>
          <w:sz w:val="22"/>
          <w:szCs w:val="22"/>
        </w:rPr>
        <w:t>ПИ</w:t>
      </w:r>
      <w:r w:rsidRPr="00D55C34">
        <w:rPr>
          <w:sz w:val="22"/>
          <w:szCs w:val="22"/>
          <w:vertAlign w:val="subscript"/>
        </w:rPr>
        <w:t>ожирения</w:t>
      </w:r>
      <w:proofErr w:type="spellEnd"/>
      <w:r w:rsidRPr="00D55C34">
        <w:rPr>
          <w:sz w:val="22"/>
          <w:szCs w:val="22"/>
        </w:rPr>
        <w:t>=К</w:t>
      </w:r>
      <w:r w:rsidRPr="00D55C34">
        <w:rPr>
          <w:sz w:val="22"/>
          <w:szCs w:val="22"/>
          <w:vertAlign w:val="subscript"/>
        </w:rPr>
        <w:t>Q-грх</w:t>
      </w:r>
      <w:r w:rsidRPr="00D55C34">
        <w:rPr>
          <w:sz w:val="22"/>
          <w:szCs w:val="22"/>
        </w:rPr>
        <w:t>-t</w:t>
      </w:r>
      <w:r w:rsidRPr="00D55C34">
        <w:rPr>
          <w:sz w:val="22"/>
          <w:szCs w:val="22"/>
          <w:vertAlign w:val="superscript"/>
        </w:rPr>
        <w:t>0</w:t>
      </w:r>
      <w:r w:rsidRPr="00D55C34">
        <w:rPr>
          <w:sz w:val="22"/>
          <w:szCs w:val="22"/>
          <w:vertAlign w:val="subscript"/>
        </w:rPr>
        <w:t>град</w:t>
      </w:r>
      <w:r w:rsidRPr="00D55C34">
        <w:rPr>
          <w:sz w:val="22"/>
          <w:szCs w:val="22"/>
        </w:rPr>
        <w:t>, и интерпретируют полученный результат прогнозируя уровень предрасполо</w:t>
      </w:r>
      <w:r w:rsidRPr="00D55C34">
        <w:rPr>
          <w:sz w:val="22"/>
          <w:szCs w:val="22"/>
        </w:rPr>
        <w:t>женности к ожирению как:</w:t>
      </w:r>
    </w:p>
    <w:p w14:paraId="3158E3DF" w14:textId="08E6B818" w:rsidR="00D55C34" w:rsidRPr="00D55C34" w:rsidRDefault="00D55C34" w:rsidP="00772144">
      <w:pPr>
        <w:pStyle w:val="ac"/>
        <w:widowControl w:val="0"/>
        <w:ind w:firstLine="426"/>
        <w:jc w:val="both"/>
        <w:rPr>
          <w:rFonts w:ascii="Times New Roman" w:eastAsia="Times New Roman" w:hAnsi="Times New Roman"/>
          <w:lang w:eastAsia="ru-RU"/>
        </w:rPr>
      </w:pPr>
      <w:r w:rsidRPr="00D55C34">
        <w:t>-</w:t>
      </w:r>
      <w:r w:rsidR="00772144" w:rsidRPr="00772144">
        <w:rPr>
          <w:rFonts w:ascii="Times New Roman" w:hAnsi="Times New Roman"/>
        </w:rPr>
        <w:t xml:space="preserve"> </w:t>
      </w:r>
      <w:r w:rsidRPr="00D55C34">
        <w:rPr>
          <w:rFonts w:ascii="Times New Roman" w:eastAsia="Times New Roman" w:hAnsi="Times New Roman"/>
          <w:lang w:eastAsia="ru-RU"/>
        </w:rPr>
        <w:t xml:space="preserve">экстремально высокий при значении </w:t>
      </w:r>
      <w:proofErr w:type="spellStart"/>
      <w:r w:rsidRPr="00D55C34">
        <w:rPr>
          <w:rFonts w:ascii="Times New Roman" w:eastAsia="Times New Roman" w:hAnsi="Times New Roman"/>
          <w:lang w:eastAsia="ru-RU"/>
        </w:rPr>
        <w:t>ПИ</w:t>
      </w:r>
      <w:r w:rsidRPr="00D55C34">
        <w:rPr>
          <w:rFonts w:ascii="Times New Roman" w:eastAsia="Times New Roman" w:hAnsi="Times New Roman"/>
          <w:vertAlign w:val="subscript"/>
          <w:lang w:eastAsia="ru-RU"/>
        </w:rPr>
        <w:t>ожирения</w:t>
      </w:r>
      <w:proofErr w:type="spellEnd"/>
      <w:r w:rsidRPr="00D55C34">
        <w:rPr>
          <w:rFonts w:ascii="Times New Roman" w:eastAsia="Times New Roman" w:hAnsi="Times New Roman"/>
          <w:lang w:eastAsia="ru-RU"/>
        </w:rPr>
        <w:t xml:space="preserve"> от «-5» и ниже;</w:t>
      </w:r>
    </w:p>
    <w:p w14:paraId="0826409F" w14:textId="77777777" w:rsidR="00D55C34" w:rsidRPr="00D55C34" w:rsidRDefault="00D55C34" w:rsidP="00772144">
      <w:pPr>
        <w:pStyle w:val="ac"/>
        <w:widowControl w:val="0"/>
        <w:ind w:firstLine="426"/>
        <w:jc w:val="both"/>
        <w:rPr>
          <w:rFonts w:ascii="Times New Roman" w:eastAsia="Times New Roman" w:hAnsi="Times New Roman"/>
          <w:lang w:eastAsia="ru-RU"/>
        </w:rPr>
      </w:pPr>
      <w:r w:rsidRPr="00D55C34">
        <w:rPr>
          <w:rFonts w:ascii="Times New Roman" w:eastAsia="Times New Roman" w:hAnsi="Times New Roman"/>
          <w:lang w:eastAsia="ru-RU"/>
        </w:rPr>
        <w:t xml:space="preserve">- очень высокий при значении </w:t>
      </w:r>
      <w:proofErr w:type="spellStart"/>
      <w:r w:rsidRPr="00D55C34">
        <w:rPr>
          <w:rFonts w:ascii="Times New Roman" w:eastAsia="Times New Roman" w:hAnsi="Times New Roman"/>
          <w:lang w:eastAsia="ru-RU"/>
        </w:rPr>
        <w:t>ПИ</w:t>
      </w:r>
      <w:r w:rsidRPr="00D55C34">
        <w:rPr>
          <w:rFonts w:ascii="Times New Roman" w:eastAsia="Times New Roman" w:hAnsi="Times New Roman"/>
          <w:vertAlign w:val="subscript"/>
          <w:lang w:eastAsia="ru-RU"/>
        </w:rPr>
        <w:t>ожирения</w:t>
      </w:r>
      <w:proofErr w:type="spellEnd"/>
      <w:r w:rsidRPr="00D55C34">
        <w:rPr>
          <w:rFonts w:ascii="Times New Roman" w:eastAsia="Times New Roman" w:hAnsi="Times New Roman"/>
          <w:lang w:eastAsia="ru-RU"/>
        </w:rPr>
        <w:t xml:space="preserve"> в интервале от «-4 до -5»;</w:t>
      </w:r>
    </w:p>
    <w:p w14:paraId="407159B2" w14:textId="77777777" w:rsidR="00D55C34" w:rsidRPr="00D55C34" w:rsidRDefault="00D55C34" w:rsidP="00772144">
      <w:pPr>
        <w:pStyle w:val="ac"/>
        <w:widowControl w:val="0"/>
        <w:ind w:firstLine="426"/>
        <w:jc w:val="both"/>
        <w:rPr>
          <w:rFonts w:ascii="Times New Roman" w:eastAsia="Times New Roman" w:hAnsi="Times New Roman"/>
          <w:lang w:eastAsia="ru-RU"/>
        </w:rPr>
      </w:pPr>
      <w:r w:rsidRPr="00D55C34">
        <w:rPr>
          <w:rFonts w:ascii="Times New Roman" w:eastAsia="Times New Roman" w:hAnsi="Times New Roman"/>
          <w:lang w:eastAsia="ru-RU"/>
        </w:rPr>
        <w:t xml:space="preserve">- высокий при значении </w:t>
      </w:r>
      <w:proofErr w:type="spellStart"/>
      <w:r w:rsidRPr="00D55C34">
        <w:rPr>
          <w:rFonts w:ascii="Times New Roman" w:eastAsia="Times New Roman" w:hAnsi="Times New Roman"/>
          <w:lang w:eastAsia="ru-RU"/>
        </w:rPr>
        <w:t>ПИ</w:t>
      </w:r>
      <w:r w:rsidRPr="00D55C34">
        <w:rPr>
          <w:rFonts w:ascii="Times New Roman" w:eastAsia="Times New Roman" w:hAnsi="Times New Roman"/>
          <w:vertAlign w:val="subscript"/>
          <w:lang w:eastAsia="ru-RU"/>
        </w:rPr>
        <w:t>ожирения</w:t>
      </w:r>
      <w:proofErr w:type="spellEnd"/>
      <w:r w:rsidRPr="00D55C34">
        <w:rPr>
          <w:rFonts w:ascii="Times New Roman" w:eastAsia="Times New Roman" w:hAnsi="Times New Roman"/>
          <w:lang w:eastAsia="ru-RU"/>
        </w:rPr>
        <w:t xml:space="preserve"> в интервале «-3 до -4»;</w:t>
      </w:r>
    </w:p>
    <w:p w14:paraId="52D7E5B6" w14:textId="77777777" w:rsidR="00D55C34" w:rsidRPr="00D55C34" w:rsidRDefault="00D55C34" w:rsidP="00772144">
      <w:pPr>
        <w:pStyle w:val="ac"/>
        <w:widowControl w:val="0"/>
        <w:ind w:firstLine="426"/>
        <w:jc w:val="both"/>
        <w:rPr>
          <w:rFonts w:ascii="Times New Roman" w:eastAsia="Times New Roman" w:hAnsi="Times New Roman"/>
          <w:lang w:eastAsia="ru-RU"/>
        </w:rPr>
      </w:pPr>
      <w:r w:rsidRPr="00D55C34">
        <w:rPr>
          <w:rFonts w:ascii="Times New Roman" w:eastAsia="Times New Roman" w:hAnsi="Times New Roman"/>
          <w:lang w:eastAsia="ru-RU"/>
        </w:rPr>
        <w:t xml:space="preserve">- средний при значении </w:t>
      </w:r>
      <w:proofErr w:type="spellStart"/>
      <w:r w:rsidRPr="00D55C34">
        <w:rPr>
          <w:rFonts w:ascii="Times New Roman" w:eastAsia="Times New Roman" w:hAnsi="Times New Roman"/>
          <w:lang w:eastAsia="ru-RU"/>
        </w:rPr>
        <w:t>ПИ</w:t>
      </w:r>
      <w:r w:rsidRPr="00D55C34">
        <w:rPr>
          <w:rFonts w:ascii="Times New Roman" w:eastAsia="Times New Roman" w:hAnsi="Times New Roman"/>
          <w:vertAlign w:val="subscript"/>
          <w:lang w:eastAsia="ru-RU"/>
        </w:rPr>
        <w:t>ожирения</w:t>
      </w:r>
      <w:proofErr w:type="spellEnd"/>
      <w:r w:rsidRPr="00D55C34">
        <w:rPr>
          <w:rFonts w:ascii="Times New Roman" w:eastAsia="Times New Roman" w:hAnsi="Times New Roman"/>
          <w:lang w:eastAsia="ru-RU"/>
        </w:rPr>
        <w:t xml:space="preserve"> в интервале «-2 до -3»;</w:t>
      </w:r>
    </w:p>
    <w:p w14:paraId="1392834F" w14:textId="77777777" w:rsidR="00D55C34" w:rsidRPr="00D55C34" w:rsidRDefault="00D55C34" w:rsidP="00772144">
      <w:pPr>
        <w:pStyle w:val="ac"/>
        <w:widowControl w:val="0"/>
        <w:ind w:firstLine="426"/>
        <w:jc w:val="both"/>
        <w:rPr>
          <w:rFonts w:ascii="Times New Roman" w:eastAsia="Times New Roman" w:hAnsi="Times New Roman"/>
          <w:lang w:eastAsia="ru-RU"/>
        </w:rPr>
      </w:pPr>
      <w:r w:rsidRPr="00D55C34">
        <w:rPr>
          <w:rFonts w:ascii="Times New Roman" w:eastAsia="Times New Roman" w:hAnsi="Times New Roman"/>
          <w:lang w:eastAsia="ru-RU"/>
        </w:rPr>
        <w:t xml:space="preserve">- </w:t>
      </w:r>
      <w:r w:rsidR="009958CB" w:rsidRPr="00D55C34">
        <w:rPr>
          <w:rFonts w:ascii="Times New Roman" w:eastAsia="Times New Roman" w:hAnsi="Times New Roman"/>
          <w:lang w:eastAsia="ru-RU"/>
        </w:rPr>
        <w:t xml:space="preserve">ниже среднего при значении </w:t>
      </w:r>
      <w:proofErr w:type="spellStart"/>
      <w:r w:rsidR="009958CB" w:rsidRPr="00D55C34">
        <w:rPr>
          <w:rFonts w:ascii="Times New Roman" w:eastAsia="Times New Roman" w:hAnsi="Times New Roman"/>
          <w:lang w:eastAsia="ru-RU"/>
        </w:rPr>
        <w:t>ПИ</w:t>
      </w:r>
      <w:r w:rsidR="009958CB" w:rsidRPr="00D55C34">
        <w:rPr>
          <w:rFonts w:ascii="Times New Roman" w:eastAsia="Times New Roman" w:hAnsi="Times New Roman"/>
          <w:vertAlign w:val="subscript"/>
          <w:lang w:eastAsia="ru-RU"/>
        </w:rPr>
        <w:t>ожирения</w:t>
      </w:r>
      <w:proofErr w:type="spellEnd"/>
      <w:r w:rsidR="009958CB" w:rsidRPr="00D55C34">
        <w:rPr>
          <w:rFonts w:ascii="Times New Roman" w:eastAsia="Times New Roman" w:hAnsi="Times New Roman"/>
          <w:lang w:eastAsia="ru-RU"/>
        </w:rPr>
        <w:t xml:space="preserve"> в интервале «-1 до -2»</w:t>
      </w:r>
      <w:r w:rsidR="006F1908" w:rsidRPr="00D55C34">
        <w:rPr>
          <w:rFonts w:ascii="Times New Roman" w:eastAsia="Times New Roman" w:hAnsi="Times New Roman"/>
          <w:lang w:eastAsia="ru-RU"/>
        </w:rPr>
        <w:t>;</w:t>
      </w:r>
    </w:p>
    <w:p w14:paraId="0BDCB9DC" w14:textId="77777777" w:rsidR="00D55C34" w:rsidRPr="00D55C34" w:rsidRDefault="00D55C34" w:rsidP="00772144">
      <w:pPr>
        <w:pStyle w:val="ac"/>
        <w:widowControl w:val="0"/>
        <w:ind w:firstLine="426"/>
        <w:jc w:val="both"/>
        <w:rPr>
          <w:rFonts w:ascii="Times New Roman" w:eastAsia="Times New Roman" w:hAnsi="Times New Roman"/>
          <w:lang w:eastAsia="ru-RU"/>
        </w:rPr>
      </w:pPr>
      <w:r w:rsidRPr="00D55C34">
        <w:rPr>
          <w:rFonts w:ascii="Times New Roman" w:eastAsia="Times New Roman" w:hAnsi="Times New Roman"/>
          <w:lang w:eastAsia="ru-RU"/>
        </w:rPr>
        <w:t xml:space="preserve">- </w:t>
      </w:r>
      <w:r w:rsidR="009958CB" w:rsidRPr="00D55C34">
        <w:rPr>
          <w:rFonts w:ascii="Times New Roman" w:eastAsia="Times New Roman" w:hAnsi="Times New Roman"/>
          <w:lang w:eastAsia="ru-RU"/>
        </w:rPr>
        <w:t xml:space="preserve">низкий при значениях </w:t>
      </w:r>
      <w:proofErr w:type="spellStart"/>
      <w:r w:rsidR="009958CB" w:rsidRPr="00D55C34">
        <w:rPr>
          <w:rFonts w:ascii="Times New Roman" w:eastAsia="Times New Roman" w:hAnsi="Times New Roman"/>
          <w:lang w:eastAsia="ru-RU"/>
        </w:rPr>
        <w:t>ПИ</w:t>
      </w:r>
      <w:r w:rsidR="009958CB" w:rsidRPr="00D55C34">
        <w:rPr>
          <w:rFonts w:ascii="Times New Roman" w:eastAsia="Times New Roman" w:hAnsi="Times New Roman"/>
          <w:vertAlign w:val="subscript"/>
          <w:lang w:eastAsia="ru-RU"/>
        </w:rPr>
        <w:t>ожирения</w:t>
      </w:r>
      <w:proofErr w:type="spellEnd"/>
      <w:r w:rsidR="009958CB" w:rsidRPr="00D55C34">
        <w:rPr>
          <w:rFonts w:ascii="Times New Roman" w:eastAsia="Times New Roman" w:hAnsi="Times New Roman"/>
          <w:lang w:eastAsia="ru-RU"/>
        </w:rPr>
        <w:t xml:space="preserve"> в интервале от «0 до -1»</w:t>
      </w:r>
      <w:r w:rsidR="006F1908" w:rsidRPr="00D55C34">
        <w:rPr>
          <w:rFonts w:ascii="Times New Roman" w:eastAsia="Times New Roman" w:hAnsi="Times New Roman"/>
          <w:lang w:eastAsia="ru-RU"/>
        </w:rPr>
        <w:t>;</w:t>
      </w:r>
    </w:p>
    <w:p w14:paraId="14CCD59A" w14:textId="2DD2EF03" w:rsidR="009958CB" w:rsidRPr="00D55C34" w:rsidRDefault="00D55C34" w:rsidP="00772144">
      <w:pPr>
        <w:pStyle w:val="ac"/>
        <w:widowControl w:val="0"/>
        <w:ind w:firstLine="426"/>
        <w:jc w:val="both"/>
        <w:rPr>
          <w:rFonts w:ascii="Times New Roman" w:eastAsia="Times New Roman" w:hAnsi="Times New Roman"/>
          <w:lang w:eastAsia="ru-RU"/>
        </w:rPr>
      </w:pPr>
      <w:r w:rsidRPr="00D55C34">
        <w:rPr>
          <w:rFonts w:ascii="Times New Roman" w:eastAsia="Times New Roman" w:hAnsi="Times New Roman"/>
          <w:lang w:eastAsia="ru-RU"/>
        </w:rPr>
        <w:t xml:space="preserve">- </w:t>
      </w:r>
      <w:r w:rsidR="009958CB" w:rsidRPr="00D55C34">
        <w:rPr>
          <w:rFonts w:ascii="Times New Roman" w:eastAsia="Times New Roman" w:hAnsi="Times New Roman"/>
          <w:lang w:eastAsia="ru-RU"/>
        </w:rPr>
        <w:t xml:space="preserve">пренебрежимо малый при значениях </w:t>
      </w:r>
      <w:proofErr w:type="spellStart"/>
      <w:r w:rsidR="009958CB" w:rsidRPr="00D55C34">
        <w:rPr>
          <w:rFonts w:ascii="Times New Roman" w:eastAsia="Times New Roman" w:hAnsi="Times New Roman"/>
          <w:lang w:eastAsia="ru-RU"/>
        </w:rPr>
        <w:t>ПИ</w:t>
      </w:r>
      <w:r w:rsidR="009958CB" w:rsidRPr="00D55C34">
        <w:rPr>
          <w:rFonts w:ascii="Times New Roman" w:eastAsia="Times New Roman" w:hAnsi="Times New Roman"/>
          <w:vertAlign w:val="subscript"/>
          <w:lang w:eastAsia="ru-RU"/>
        </w:rPr>
        <w:t>ожирения</w:t>
      </w:r>
      <w:proofErr w:type="spellEnd"/>
      <w:r w:rsidR="009958CB" w:rsidRPr="00D55C34">
        <w:rPr>
          <w:rFonts w:ascii="Times New Roman" w:eastAsia="Times New Roman" w:hAnsi="Times New Roman"/>
          <w:lang w:eastAsia="ru-RU"/>
        </w:rPr>
        <w:t xml:space="preserve"> в интервале «0 до 1 и выше».</w:t>
      </w:r>
    </w:p>
    <w:p w14:paraId="112B41AD" w14:textId="77777777" w:rsidR="006C5125" w:rsidRPr="00D55C34" w:rsidRDefault="006C5125" w:rsidP="00D55C34">
      <w:pPr>
        <w:widowControl w:val="0"/>
        <w:jc w:val="both"/>
        <w:rPr>
          <w:sz w:val="22"/>
        </w:rPr>
      </w:pPr>
    </w:p>
    <w:p w14:paraId="43833D53" w14:textId="77777777" w:rsidR="00E03D19" w:rsidRPr="00D55C34" w:rsidRDefault="00E03D19" w:rsidP="00D55C34">
      <w:pPr>
        <w:widowControl w:val="0"/>
        <w:jc w:val="both"/>
        <w:rPr>
          <w:sz w:val="22"/>
        </w:rPr>
        <w:sectPr w:rsidR="00E03D19" w:rsidRPr="00D55C34" w:rsidSect="00D55C34">
          <w:type w:val="continuous"/>
          <w:pgSz w:w="11907" w:h="16840" w:code="9"/>
          <w:pgMar w:top="1134" w:right="992" w:bottom="1134" w:left="1417" w:header="624" w:footer="680" w:gutter="0"/>
          <w:cols w:num="2" w:space="720"/>
          <w:docGrid w:linePitch="272"/>
        </w:sectPr>
      </w:pPr>
    </w:p>
    <w:p w14:paraId="1CD46AD4" w14:textId="77777777" w:rsidR="00E03D19" w:rsidRPr="00D55C34" w:rsidRDefault="00E03D19" w:rsidP="00D55C34">
      <w:pPr>
        <w:widowControl w:val="0"/>
        <w:jc w:val="both"/>
        <w:rPr>
          <w:sz w:val="22"/>
        </w:rPr>
      </w:pPr>
      <w:bookmarkStart w:id="1" w:name="BITSoft"/>
      <w:bookmarkEnd w:id="1"/>
    </w:p>
    <w:p w14:paraId="1C12FA0B" w14:textId="77777777" w:rsidR="00E03D19" w:rsidRPr="00D55C34" w:rsidRDefault="00E03D19" w:rsidP="00D55C34">
      <w:pPr>
        <w:widowControl w:val="0"/>
        <w:jc w:val="both"/>
        <w:rPr>
          <w:sz w:val="22"/>
        </w:rPr>
      </w:pPr>
    </w:p>
    <w:p w14:paraId="1F0F4639" w14:textId="5B7F8802" w:rsidR="00E03D19" w:rsidRDefault="00E03D19" w:rsidP="00D55C34">
      <w:pPr>
        <w:widowControl w:val="0"/>
        <w:jc w:val="both"/>
        <w:rPr>
          <w:sz w:val="22"/>
        </w:rPr>
      </w:pPr>
    </w:p>
    <w:p w14:paraId="4691A199" w14:textId="5BF1417F" w:rsidR="00772144" w:rsidRDefault="00772144" w:rsidP="00D55C34">
      <w:pPr>
        <w:widowControl w:val="0"/>
        <w:jc w:val="both"/>
        <w:rPr>
          <w:sz w:val="22"/>
        </w:rPr>
      </w:pPr>
    </w:p>
    <w:p w14:paraId="516A99F3" w14:textId="01A0DFF0" w:rsidR="00772144" w:rsidRDefault="00772144" w:rsidP="00D55C34">
      <w:pPr>
        <w:widowControl w:val="0"/>
        <w:jc w:val="both"/>
        <w:rPr>
          <w:sz w:val="22"/>
        </w:rPr>
      </w:pPr>
    </w:p>
    <w:p w14:paraId="13BBB9CE" w14:textId="77777777" w:rsidR="00772144" w:rsidRPr="00D55C34" w:rsidRDefault="00772144" w:rsidP="00D55C34">
      <w:pPr>
        <w:widowControl w:val="0"/>
        <w:jc w:val="both"/>
        <w:rPr>
          <w:sz w:val="22"/>
        </w:rPr>
      </w:pPr>
    </w:p>
    <w:p w14:paraId="2805C476" w14:textId="77777777" w:rsidR="00E03D19" w:rsidRPr="00D55C34" w:rsidRDefault="00E03D19" w:rsidP="00D55C34">
      <w:pPr>
        <w:widowControl w:val="0"/>
        <w:jc w:val="both"/>
        <w:rPr>
          <w:sz w:val="22"/>
        </w:rPr>
      </w:pPr>
    </w:p>
    <w:p w14:paraId="004EAED9" w14:textId="77777777" w:rsidR="00E03D19" w:rsidRPr="00D55C34" w:rsidRDefault="00E03D19" w:rsidP="00D55C34">
      <w:pPr>
        <w:widowControl w:val="0"/>
        <w:jc w:val="both"/>
        <w:rPr>
          <w:sz w:val="22"/>
        </w:rPr>
      </w:pPr>
    </w:p>
    <w:p w14:paraId="65967559" w14:textId="77777777" w:rsidR="00897541" w:rsidRPr="00D55C34" w:rsidRDefault="00E03D19" w:rsidP="00D55C34">
      <w:pPr>
        <w:widowControl w:val="0"/>
        <w:overflowPunct/>
        <w:autoSpaceDE/>
        <w:adjustRightInd/>
        <w:ind w:firstLine="708"/>
        <w:jc w:val="both"/>
        <w:textAlignment w:val="auto"/>
        <w:rPr>
          <w:sz w:val="22"/>
        </w:rPr>
      </w:pPr>
      <w:r w:rsidRPr="00D55C34">
        <w:rPr>
          <w:sz w:val="22"/>
        </w:rPr>
        <w:t xml:space="preserve">Выпущено отделом подготовки </w:t>
      </w:r>
      <w:r w:rsidR="00CC0615" w:rsidRPr="00D55C34">
        <w:rPr>
          <w:sz w:val="22"/>
        </w:rPr>
        <w:t>официальных изданий</w:t>
      </w:r>
    </w:p>
    <w:p w14:paraId="5820D237" w14:textId="77777777" w:rsidR="00E03D19" w:rsidRPr="00D55C34" w:rsidRDefault="00E03D19" w:rsidP="00D55C34">
      <w:pPr>
        <w:widowControl w:val="0"/>
        <w:overflowPunct/>
        <w:autoSpaceDE/>
        <w:adjustRightInd/>
        <w:jc w:val="both"/>
        <w:textAlignment w:val="auto"/>
        <w:rPr>
          <w:sz w:val="22"/>
        </w:rPr>
      </w:pPr>
      <w:r w:rsidRPr="00D55C34">
        <w:rPr>
          <w:sz w:val="22"/>
        </w:rPr>
        <w:t>________________________________________________</w:t>
      </w:r>
      <w:r w:rsidR="00897541" w:rsidRPr="00D55C34">
        <w:rPr>
          <w:sz w:val="22"/>
        </w:rPr>
        <w:t>____</w:t>
      </w:r>
      <w:r w:rsidRPr="00D55C34">
        <w:rPr>
          <w:sz w:val="22"/>
        </w:rPr>
        <w:t>_________________________________</w:t>
      </w:r>
    </w:p>
    <w:p w14:paraId="7E2D6C02" w14:textId="77777777" w:rsidR="001F667F" w:rsidRPr="00D55C34" w:rsidRDefault="00EB31A8" w:rsidP="00D55C34">
      <w:pPr>
        <w:widowControl w:val="0"/>
        <w:jc w:val="center"/>
        <w:rPr>
          <w:sz w:val="18"/>
        </w:rPr>
      </w:pPr>
      <w:r w:rsidRPr="00D55C34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701248" behindDoc="0" locked="0" layoutInCell="0" allowOverlap="1" wp14:anchorId="76A1AC43" wp14:editId="335A7BE7">
                <wp:simplePos x="0" y="0"/>
                <wp:positionH relativeFrom="column">
                  <wp:posOffset>9394825</wp:posOffset>
                </wp:positionH>
                <wp:positionV relativeFrom="paragraph">
                  <wp:posOffset>5584190</wp:posOffset>
                </wp:positionV>
                <wp:extent cx="156845" cy="221615"/>
                <wp:effectExtent l="0" t="0" r="0" b="0"/>
                <wp:wrapNone/>
                <wp:docPr id="1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845" cy="221615"/>
                        </a:xfrm>
                        <a:prstGeom prst="rect">
                          <a:avLst/>
                        </a:prstGeom>
                        <a:solidFill>
                          <a:srgbClr val="A6A6A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A6A6A6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FA02A7" w14:textId="77777777" w:rsidR="00EB4123" w:rsidRDefault="00EB4123" w:rsidP="001F667F">
                            <w:r>
                              <w:rPr>
                                <w:b/>
                                <w:color w:val="FFFFFF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A1AC43" id="Rectangle 16" o:spid="_x0000_s1027" style="position:absolute;left:0;text-align:left;margin-left:739.75pt;margin-top:439.7pt;width:12.35pt;height:17.4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" o:allowincell="f" fillcolor="#a6a6a6" stroked="f" strokecolor="#a6a6a6" strokeweight="1pt">
                <v:textbox inset="1pt,1pt,1pt,1pt">
                  <w:txbxContent>
                    <w:p w14:paraId="7EFA02A7" w14:textId="77777777" w:rsidR="00EB4123" w:rsidRDefault="00EB4123" w:rsidP="001F667F">
                      <w:r>
                        <w:rPr>
                          <w:b/>
                          <w:color w:val="FFFFFF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 w:rsidR="001F667F" w:rsidRPr="00D55C34">
        <w:rPr>
          <w:sz w:val="18"/>
        </w:rPr>
        <w:t>Государственная служба интеллектуальной собственности и инноваций при Правительстве Кыргызской Республики,</w:t>
      </w:r>
    </w:p>
    <w:p w14:paraId="2F957560" w14:textId="77777777" w:rsidR="001F667F" w:rsidRPr="00D55C34" w:rsidRDefault="001F667F" w:rsidP="00D55C34">
      <w:pPr>
        <w:widowControl w:val="0"/>
        <w:jc w:val="center"/>
        <w:rPr>
          <w:sz w:val="18"/>
        </w:rPr>
      </w:pPr>
      <w:smartTag w:uri="urn:schemas-microsoft-com:office:smarttags" w:element="metricconverter">
        <w:smartTagPr>
          <w:attr w:name="ProductID" w:val="720021, г"/>
        </w:smartTagPr>
        <w:r w:rsidRPr="00D55C34">
          <w:rPr>
            <w:sz w:val="18"/>
          </w:rPr>
          <w:t>720021, г</w:t>
        </w:r>
      </w:smartTag>
      <w:r w:rsidRPr="00D55C34">
        <w:rPr>
          <w:sz w:val="18"/>
        </w:rPr>
        <w:t>. Бишкек, ул. Московская, 62, тел.: (312) 68 08 19, 68 16 41; факс: (312) 68 17 03</w:t>
      </w:r>
    </w:p>
    <w:sectPr w:rsidR="001F667F" w:rsidRPr="00D55C34" w:rsidSect="00D55C34">
      <w:type w:val="continuous"/>
      <w:pgSz w:w="11907" w:h="16840" w:code="9"/>
      <w:pgMar w:top="1134" w:right="992" w:bottom="1134" w:left="1417" w:header="624" w:footer="680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961BFB" w14:textId="77777777" w:rsidR="00AF761C" w:rsidRDefault="00AF761C">
      <w:r>
        <w:separator/>
      </w:r>
    </w:p>
  </w:endnote>
  <w:endnote w:type="continuationSeparator" w:id="0">
    <w:p w14:paraId="12057ACE" w14:textId="77777777" w:rsidR="00AF761C" w:rsidRDefault="00AF7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yrghyz Times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91202" w14:textId="4C234FBA" w:rsidR="00D55C34" w:rsidRDefault="00D55C34" w:rsidP="00D55C34">
    <w:pPr>
      <w:pStyle w:val="a5"/>
      <w:jc w:val="center"/>
    </w:pP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28AC8" w14:textId="1FA5BDD4" w:rsidR="00D55C34" w:rsidRDefault="00D55C34" w:rsidP="00D55C34">
    <w:pPr>
      <w:pStyle w:val="a5"/>
      <w:jc w:val="center"/>
    </w:pP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EFB8ED" w14:textId="77777777" w:rsidR="00AF761C" w:rsidRDefault="00AF761C">
      <w:r>
        <w:separator/>
      </w:r>
    </w:p>
  </w:footnote>
  <w:footnote w:type="continuationSeparator" w:id="0">
    <w:p w14:paraId="1D6EA988" w14:textId="77777777" w:rsidR="00AF761C" w:rsidRDefault="00AF76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4560B" w14:textId="77777777" w:rsidR="00EB4123" w:rsidRPr="00145A5D" w:rsidRDefault="00EB4123">
    <w:pPr>
      <w:pStyle w:val="a3"/>
      <w:jc w:val="center"/>
      <w:rPr>
        <w:rFonts w:ascii="Times New Roman" w:hAnsi="Times New Roman"/>
        <w:sz w:val="22"/>
        <w:lang w:val="ky-KG"/>
      </w:rPr>
    </w:pPr>
    <w:r>
      <w:rPr>
        <w:rFonts w:ascii="Times New Roman" w:hAnsi="Times New Roman"/>
        <w:sz w:val="22"/>
      </w:rPr>
      <w:t>39</w:t>
    </w:r>
    <w:r>
      <w:rPr>
        <w:rFonts w:ascii="Times New Roman" w:hAnsi="Times New Roman"/>
        <w:sz w:val="22"/>
        <w:lang w:val="ky-KG"/>
      </w:rPr>
      <w:t>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4814A734"/>
    <w:lvl w:ilvl="0">
      <w:numFmt w:val="decimal"/>
      <w:lvlText w:val="*"/>
      <w:lvlJc w:val="left"/>
    </w:lvl>
  </w:abstractNum>
  <w:abstractNum w:abstractNumId="1" w15:restartNumberingAfterBreak="0">
    <w:nsid w:val="2CDD6278"/>
    <w:multiLevelType w:val="hybridMultilevel"/>
    <w:tmpl w:val="71CE8AE0"/>
    <w:lvl w:ilvl="0" w:tplc="09B236EC">
      <w:numFmt w:val="bullet"/>
      <w:lvlText w:val="-"/>
      <w:lvlJc w:val="left"/>
      <w:pPr>
        <w:tabs>
          <w:tab w:val="num" w:pos="1713"/>
        </w:tabs>
        <w:ind w:left="1713" w:hanging="945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B4456E0"/>
    <w:multiLevelType w:val="hybridMultilevel"/>
    <w:tmpl w:val="36EED24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5DD76DC"/>
    <w:multiLevelType w:val="hybridMultilevel"/>
    <w:tmpl w:val="3CD2B7A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46C53489"/>
    <w:multiLevelType w:val="hybridMultilevel"/>
    <w:tmpl w:val="6A62AD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DDB01B9"/>
    <w:multiLevelType w:val="hybridMultilevel"/>
    <w:tmpl w:val="AB6033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3F7773"/>
    <w:multiLevelType w:val="hybridMultilevel"/>
    <w:tmpl w:val="A1A85A1E"/>
    <w:lvl w:ilvl="0" w:tplc="34D06498">
      <w:start w:val="5"/>
      <w:numFmt w:val="decimal"/>
      <w:lvlText w:val="%1"/>
      <w:lvlJc w:val="left"/>
      <w:pPr>
        <w:tabs>
          <w:tab w:val="num" w:pos="8486"/>
        </w:tabs>
        <w:ind w:left="8486" w:hanging="76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7" w15:restartNumberingAfterBreak="0">
    <w:nsid w:val="589932FD"/>
    <w:multiLevelType w:val="hybridMultilevel"/>
    <w:tmpl w:val="80EA1EF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7AA071A"/>
    <w:multiLevelType w:val="hybridMultilevel"/>
    <w:tmpl w:val="316A103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643" w:hanging="283"/>
        </w:pPr>
        <w:rPr>
          <w:rFonts w:ascii="Symbol" w:hAnsi="Symbol" w:cs="Symbol" w:hint="default"/>
        </w:rPr>
      </w:lvl>
    </w:lvlOverride>
  </w:num>
  <w:num w:numId="4">
    <w:abstractNumId w:val="4"/>
  </w:num>
  <w:num w:numId="5">
    <w:abstractNumId w:val="5"/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3"/>
  </w:num>
  <w:num w:numId="9">
    <w:abstractNumId w:val="7"/>
  </w:num>
  <w:num w:numId="10">
    <w:abstractNumId w:val="2"/>
  </w:num>
  <w:num w:numId="11">
    <w:abstractNumId w:val="8"/>
  </w:num>
  <w:num w:numId="12">
    <w:abstractNumId w:val="0"/>
    <w:lvlOverride w:ilvl="0">
      <w:lvl w:ilvl="0">
        <w:start w:val="65535"/>
        <w:numFmt w:val="bullet"/>
        <w:lvlText w:val="*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4A9C"/>
    <w:rsid w:val="00035ADA"/>
    <w:rsid w:val="00052EB0"/>
    <w:rsid w:val="00085F1F"/>
    <w:rsid w:val="000A1C28"/>
    <w:rsid w:val="0010043D"/>
    <w:rsid w:val="00145A5D"/>
    <w:rsid w:val="00165F92"/>
    <w:rsid w:val="001E2712"/>
    <w:rsid w:val="001E47FC"/>
    <w:rsid w:val="001E6AE0"/>
    <w:rsid w:val="001F667F"/>
    <w:rsid w:val="001F7D75"/>
    <w:rsid w:val="00217556"/>
    <w:rsid w:val="00226686"/>
    <w:rsid w:val="00233F8A"/>
    <w:rsid w:val="00264E0B"/>
    <w:rsid w:val="003266A9"/>
    <w:rsid w:val="00327BFB"/>
    <w:rsid w:val="00357062"/>
    <w:rsid w:val="003A49C7"/>
    <w:rsid w:val="003B3CA0"/>
    <w:rsid w:val="003E7321"/>
    <w:rsid w:val="003E7BA4"/>
    <w:rsid w:val="00415336"/>
    <w:rsid w:val="00421CA7"/>
    <w:rsid w:val="0042605F"/>
    <w:rsid w:val="0043046E"/>
    <w:rsid w:val="00443421"/>
    <w:rsid w:val="00465D6F"/>
    <w:rsid w:val="00476AA7"/>
    <w:rsid w:val="00493096"/>
    <w:rsid w:val="004D069F"/>
    <w:rsid w:val="00504A22"/>
    <w:rsid w:val="005105BF"/>
    <w:rsid w:val="00515235"/>
    <w:rsid w:val="00534A9C"/>
    <w:rsid w:val="005751CD"/>
    <w:rsid w:val="00597674"/>
    <w:rsid w:val="005A71EE"/>
    <w:rsid w:val="005C1DFC"/>
    <w:rsid w:val="005E3FB4"/>
    <w:rsid w:val="005F15F3"/>
    <w:rsid w:val="0060386C"/>
    <w:rsid w:val="006816B8"/>
    <w:rsid w:val="006C5125"/>
    <w:rsid w:val="006C5A1C"/>
    <w:rsid w:val="006F1908"/>
    <w:rsid w:val="00700E5C"/>
    <w:rsid w:val="007358A8"/>
    <w:rsid w:val="00750513"/>
    <w:rsid w:val="00772144"/>
    <w:rsid w:val="007D1C8E"/>
    <w:rsid w:val="007E092B"/>
    <w:rsid w:val="007F54F6"/>
    <w:rsid w:val="008323F4"/>
    <w:rsid w:val="0083571C"/>
    <w:rsid w:val="008610DF"/>
    <w:rsid w:val="00870909"/>
    <w:rsid w:val="0087691D"/>
    <w:rsid w:val="00896EFF"/>
    <w:rsid w:val="00897541"/>
    <w:rsid w:val="008F6658"/>
    <w:rsid w:val="008F7B3E"/>
    <w:rsid w:val="009264EC"/>
    <w:rsid w:val="00963E06"/>
    <w:rsid w:val="00991D97"/>
    <w:rsid w:val="0099403F"/>
    <w:rsid w:val="009958CB"/>
    <w:rsid w:val="009A0C12"/>
    <w:rsid w:val="009D1FAF"/>
    <w:rsid w:val="009F7FE5"/>
    <w:rsid w:val="00A42895"/>
    <w:rsid w:val="00A52C09"/>
    <w:rsid w:val="00A65F81"/>
    <w:rsid w:val="00A847AE"/>
    <w:rsid w:val="00AB2773"/>
    <w:rsid w:val="00AF761C"/>
    <w:rsid w:val="00B3365A"/>
    <w:rsid w:val="00B86604"/>
    <w:rsid w:val="00BB4B4B"/>
    <w:rsid w:val="00BB658A"/>
    <w:rsid w:val="00BD5D44"/>
    <w:rsid w:val="00BE19CE"/>
    <w:rsid w:val="00C81BA0"/>
    <w:rsid w:val="00CC0615"/>
    <w:rsid w:val="00CC24E9"/>
    <w:rsid w:val="00CC3AE2"/>
    <w:rsid w:val="00CC5019"/>
    <w:rsid w:val="00CD0759"/>
    <w:rsid w:val="00CF6086"/>
    <w:rsid w:val="00D548D2"/>
    <w:rsid w:val="00D55C34"/>
    <w:rsid w:val="00D676FD"/>
    <w:rsid w:val="00D81729"/>
    <w:rsid w:val="00D9000A"/>
    <w:rsid w:val="00DA4A13"/>
    <w:rsid w:val="00DA4E16"/>
    <w:rsid w:val="00E03674"/>
    <w:rsid w:val="00E03D19"/>
    <w:rsid w:val="00E13E39"/>
    <w:rsid w:val="00E14C08"/>
    <w:rsid w:val="00E14E2F"/>
    <w:rsid w:val="00E7742E"/>
    <w:rsid w:val="00E936A4"/>
    <w:rsid w:val="00EB31A8"/>
    <w:rsid w:val="00EB4123"/>
    <w:rsid w:val="00EF3104"/>
    <w:rsid w:val="00EF6542"/>
    <w:rsid w:val="00F52FFF"/>
    <w:rsid w:val="00F56860"/>
    <w:rsid w:val="00F7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12F9B92"/>
  <w15:docId w15:val="{ABD23758-233C-46A7-BB5C-73EB4BABF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pPr>
      <w:keepNext/>
      <w:framePr w:h="0" w:hSpace="141" w:wrap="around" w:vAnchor="text" w:hAnchor="page" w:x="5900" w:y="189"/>
      <w:spacing w:before="40"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framePr w:h="0" w:hSpace="141" w:wrap="around" w:vAnchor="text" w:hAnchor="page" w:x="5739" w:y="202"/>
      <w:spacing w:before="40"/>
      <w:outlineLvl w:val="1"/>
    </w:pPr>
    <w:rPr>
      <w:b/>
      <w:bCs/>
      <w:sz w:val="24"/>
      <w:lang w:val="en-US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40"/>
    </w:rPr>
  </w:style>
  <w:style w:type="paragraph" w:styleId="4">
    <w:name w:val="heading 4"/>
    <w:basedOn w:val="a"/>
    <w:next w:val="a"/>
    <w:qFormat/>
    <w:pPr>
      <w:keepNext/>
      <w:spacing w:before="120" w:after="120"/>
      <w:jc w:val="center"/>
      <w:outlineLvl w:val="3"/>
    </w:pPr>
    <w:rPr>
      <w:b/>
      <w:color w:val="000000"/>
      <w:sz w:val="2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703"/>
        <w:tab w:val="right" w:pos="9406"/>
      </w:tabs>
    </w:pPr>
    <w:rPr>
      <w:rFonts w:ascii="Kyrghyz Times" w:hAnsi="Kyrghyz Times"/>
    </w:r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Body Text Indent"/>
    <w:basedOn w:val="a"/>
    <w:pPr>
      <w:overflowPunct/>
      <w:autoSpaceDE/>
      <w:autoSpaceDN/>
      <w:adjustRightInd/>
      <w:ind w:left="426" w:hanging="426"/>
      <w:jc w:val="both"/>
      <w:textAlignment w:val="auto"/>
    </w:pPr>
    <w:rPr>
      <w:rFonts w:ascii="Kyrghyz Times" w:hAnsi="Kyrghyz Times"/>
    </w:rPr>
  </w:style>
  <w:style w:type="paragraph" w:customStyle="1" w:styleId="FR1">
    <w:name w:val="FR1"/>
    <w:pPr>
      <w:widowControl w:val="0"/>
      <w:spacing w:before="280"/>
      <w:ind w:left="1440"/>
    </w:pPr>
    <w:rPr>
      <w:rFonts w:ascii="Arial" w:hAnsi="Arial"/>
      <w:i/>
      <w:snapToGrid w:val="0"/>
    </w:rPr>
  </w:style>
  <w:style w:type="paragraph" w:styleId="20">
    <w:name w:val="Body Text Indent 2"/>
    <w:basedOn w:val="a"/>
    <w:pPr>
      <w:ind w:firstLine="709"/>
      <w:jc w:val="both"/>
    </w:pPr>
    <w:rPr>
      <w:sz w:val="22"/>
    </w:rPr>
  </w:style>
  <w:style w:type="paragraph" w:customStyle="1" w:styleId="21">
    <w:name w:val="Основной текст с отступом 21"/>
    <w:basedOn w:val="a"/>
    <w:pPr>
      <w:overflowPunct/>
      <w:autoSpaceDE/>
      <w:autoSpaceDN/>
      <w:adjustRightInd/>
      <w:ind w:left="426"/>
      <w:jc w:val="both"/>
      <w:textAlignment w:val="auto"/>
    </w:pPr>
    <w:rPr>
      <w:rFonts w:ascii="Kyrghyz Times" w:hAnsi="Kyrghyz Times"/>
    </w:rPr>
  </w:style>
  <w:style w:type="paragraph" w:styleId="a7">
    <w:name w:val="Plain Text"/>
    <w:basedOn w:val="a"/>
    <w:pPr>
      <w:overflowPunct/>
      <w:autoSpaceDE/>
      <w:autoSpaceDN/>
      <w:adjustRightInd/>
      <w:textAlignment w:val="auto"/>
    </w:pPr>
    <w:rPr>
      <w:rFonts w:ascii="Courier New" w:hAnsi="Courier New"/>
    </w:rPr>
  </w:style>
  <w:style w:type="paragraph" w:styleId="a8">
    <w:name w:val="Body Text"/>
    <w:basedOn w:val="a"/>
    <w:pPr>
      <w:jc w:val="both"/>
    </w:pPr>
    <w:rPr>
      <w:sz w:val="22"/>
    </w:rPr>
  </w:style>
  <w:style w:type="character" w:styleId="a9">
    <w:name w:val="page number"/>
    <w:basedOn w:val="a0"/>
  </w:style>
  <w:style w:type="paragraph" w:styleId="22">
    <w:name w:val="Body Text 2"/>
    <w:basedOn w:val="a"/>
    <w:pPr>
      <w:overflowPunct/>
      <w:autoSpaceDE/>
      <w:autoSpaceDN/>
      <w:adjustRightInd/>
      <w:textAlignment w:val="auto"/>
    </w:pPr>
    <w:rPr>
      <w:b/>
      <w:bCs/>
      <w:sz w:val="22"/>
      <w:szCs w:val="24"/>
      <w:lang w:val="sr-Cyrl-CS"/>
    </w:rPr>
  </w:style>
  <w:style w:type="paragraph" w:styleId="30">
    <w:name w:val="Body Text 3"/>
    <w:basedOn w:val="a"/>
    <w:pPr>
      <w:tabs>
        <w:tab w:val="left" w:pos="820"/>
        <w:tab w:val="left" w:pos="8500"/>
      </w:tabs>
      <w:overflowPunct/>
      <w:autoSpaceDE/>
      <w:autoSpaceDN/>
      <w:adjustRightInd/>
      <w:jc w:val="both"/>
      <w:textAlignment w:val="auto"/>
    </w:pPr>
    <w:rPr>
      <w:b/>
      <w:bCs/>
      <w:sz w:val="22"/>
    </w:rPr>
  </w:style>
  <w:style w:type="paragraph" w:styleId="31">
    <w:name w:val="Body Text Indent 3"/>
    <w:basedOn w:val="a"/>
    <w:pPr>
      <w:overflowPunct/>
      <w:autoSpaceDE/>
      <w:autoSpaceDN/>
      <w:adjustRightInd/>
      <w:ind w:left="426"/>
      <w:jc w:val="both"/>
      <w:textAlignment w:val="auto"/>
    </w:pPr>
    <w:rPr>
      <w:sz w:val="22"/>
      <w:szCs w:val="24"/>
    </w:rPr>
  </w:style>
  <w:style w:type="paragraph" w:styleId="aa">
    <w:name w:val="Block Text"/>
    <w:basedOn w:val="a"/>
    <w:pPr>
      <w:shd w:val="clear" w:color="auto" w:fill="FFFFFF"/>
      <w:ind w:left="5" w:right="19" w:hanging="5"/>
      <w:jc w:val="both"/>
    </w:pPr>
    <w:rPr>
      <w:color w:val="000000"/>
      <w:sz w:val="22"/>
      <w:szCs w:val="28"/>
    </w:rPr>
  </w:style>
  <w:style w:type="character" w:customStyle="1" w:styleId="apple-converted-space">
    <w:name w:val="apple-converted-space"/>
    <w:rsid w:val="00E13E39"/>
  </w:style>
  <w:style w:type="character" w:customStyle="1" w:styleId="ab">
    <w:name w:val="Основной текст_"/>
    <w:link w:val="10"/>
    <w:rsid w:val="00E13E39"/>
    <w:rPr>
      <w:sz w:val="23"/>
      <w:szCs w:val="23"/>
      <w:shd w:val="clear" w:color="auto" w:fill="FFFFFF"/>
    </w:rPr>
  </w:style>
  <w:style w:type="paragraph" w:customStyle="1" w:styleId="10">
    <w:name w:val="Основной текст1"/>
    <w:basedOn w:val="a"/>
    <w:link w:val="ab"/>
    <w:rsid w:val="00E13E39"/>
    <w:pPr>
      <w:shd w:val="clear" w:color="auto" w:fill="FFFFFF"/>
      <w:overflowPunct/>
      <w:autoSpaceDE/>
      <w:autoSpaceDN/>
      <w:adjustRightInd/>
      <w:spacing w:before="600" w:line="418" w:lineRule="exact"/>
      <w:jc w:val="both"/>
      <w:textAlignment w:val="auto"/>
    </w:pPr>
    <w:rPr>
      <w:sz w:val="23"/>
      <w:szCs w:val="23"/>
    </w:rPr>
  </w:style>
  <w:style w:type="paragraph" w:styleId="ac">
    <w:name w:val="No Spacing"/>
    <w:uiPriority w:val="1"/>
    <w:qFormat/>
    <w:rsid w:val="009958CB"/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Верхний колонтитул Знак"/>
    <w:link w:val="a3"/>
    <w:uiPriority w:val="99"/>
    <w:rsid w:val="009958CB"/>
    <w:rPr>
      <w:rFonts w:ascii="Kyrghyz Times" w:hAnsi="Kyrghyz Times"/>
    </w:rPr>
  </w:style>
  <w:style w:type="table" w:styleId="ad">
    <w:name w:val="Table Grid"/>
    <w:basedOn w:val="a1"/>
    <w:uiPriority w:val="39"/>
    <w:rsid w:val="009958C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rsid w:val="00EB31A8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EB31A8"/>
    <w:rPr>
      <w:rFonts w:ascii="Tahoma" w:hAnsi="Tahoma" w:cs="Tahoma"/>
      <w:sz w:val="16"/>
      <w:szCs w:val="16"/>
    </w:rPr>
  </w:style>
  <w:style w:type="character" w:styleId="af0">
    <w:name w:val="Hyperlink"/>
    <w:basedOn w:val="a0"/>
    <w:rsid w:val="00EB31A8"/>
    <w:rPr>
      <w:color w:val="0000FF" w:themeColor="hyperlink"/>
      <w:u w:val="single"/>
    </w:rPr>
  </w:style>
  <w:style w:type="paragraph" w:styleId="af1">
    <w:name w:val="List Paragraph"/>
    <w:basedOn w:val="a"/>
    <w:uiPriority w:val="34"/>
    <w:qFormat/>
    <w:rsid w:val="005E3FB4"/>
    <w:pPr>
      <w:ind w:left="720"/>
      <w:contextualSpacing/>
    </w:pPr>
  </w:style>
  <w:style w:type="character" w:styleId="af2">
    <w:name w:val="Placeholder Text"/>
    <w:basedOn w:val="a0"/>
    <w:uiPriority w:val="99"/>
    <w:semiHidden/>
    <w:rsid w:val="0077214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599" b="1" i="0" u="none" strike="noStrike" kern="1200" cap="none" spc="0" normalizeH="0" baseline="0">
                <a:solidFill>
                  <a:schemeClr val="dk1">
                    <a:lumMod val="50000"/>
                    <a:lumOff val="50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ru-RU"/>
              <a:t>температурный градиент </a:t>
            </a:r>
          </a:p>
        </c:rich>
      </c:tx>
      <c:layout>
        <c:manualLayout>
          <c:xMode val="edge"/>
          <c:yMode val="edge"/>
          <c:x val="9.0418665093573399E-4"/>
          <c:y val="2.0330575766636768E-2"/>
        </c:manualLayout>
      </c:layout>
      <c:overlay val="0"/>
      <c:spPr>
        <a:noFill/>
        <a:ln w="25384">
          <a:noFill/>
        </a:ln>
      </c:sp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Лица с ожирением</c:v>
                </c:pt>
              </c:strCache>
            </c:strRef>
          </c:tx>
          <c:spPr>
            <a:ln w="22211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 w="25384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99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Лист1!$A$3:$A$12</c:f>
              <c:strCache>
                <c:ptCount val="7"/>
                <c:pt idx="0">
                  <c:v>1 Q-гетерохроматина</c:v>
                </c:pt>
                <c:pt idx="1">
                  <c:v>2 Q-гетерохроматина</c:v>
                </c:pt>
                <c:pt idx="2">
                  <c:v>3 Q-гетерохроматина</c:v>
                </c:pt>
                <c:pt idx="3">
                  <c:v>4 Q-гетерохроматина</c:v>
                </c:pt>
                <c:pt idx="4">
                  <c:v>5 Q-гетерохроматина</c:v>
                </c:pt>
                <c:pt idx="5">
                  <c:v>6 Q-гетерохроматина</c:v>
                </c:pt>
                <c:pt idx="6">
                  <c:v>7 Q-гетерохроматина</c:v>
                </c:pt>
              </c:strCache>
            </c:strRef>
          </c:cat>
          <c:val>
            <c:numRef>
              <c:f>Лист1!$B$2:$B$9</c:f>
              <c:numCache>
                <c:formatCode>General</c:formatCode>
                <c:ptCount val="8"/>
                <c:pt idx="0">
                  <c:v>6.87</c:v>
                </c:pt>
                <c:pt idx="1">
                  <c:v>5.94</c:v>
                </c:pt>
                <c:pt idx="2">
                  <c:v>5.0199999999999996</c:v>
                </c:pt>
                <c:pt idx="3">
                  <c:v>3.85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FF87-4783-999B-0CF6B7CBB08A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контролная группа</c:v>
                </c:pt>
              </c:strCache>
            </c:strRef>
          </c:tx>
          <c:spPr>
            <a:ln w="22211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 w="25384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99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Лист1!$A$3:$A$12</c:f>
              <c:strCache>
                <c:ptCount val="7"/>
                <c:pt idx="0">
                  <c:v>1 Q-гетерохроматина</c:v>
                </c:pt>
                <c:pt idx="1">
                  <c:v>2 Q-гетерохроматина</c:v>
                </c:pt>
                <c:pt idx="2">
                  <c:v>3 Q-гетерохроматина</c:v>
                </c:pt>
                <c:pt idx="3">
                  <c:v>4 Q-гетерохроматина</c:v>
                </c:pt>
                <c:pt idx="4">
                  <c:v>5 Q-гетерохроматина</c:v>
                </c:pt>
                <c:pt idx="5">
                  <c:v>6 Q-гетерохроматина</c:v>
                </c:pt>
                <c:pt idx="6">
                  <c:v>7 Q-гетерохроматина</c:v>
                </c:pt>
              </c:strCache>
            </c:strRef>
          </c:cat>
          <c:val>
            <c:numRef>
              <c:f>Лист1!$C$2:$C$9</c:f>
              <c:numCache>
                <c:formatCode>General</c:formatCode>
                <c:ptCount val="8"/>
                <c:pt idx="0">
                  <c:v>4.1100000000000003</c:v>
                </c:pt>
                <c:pt idx="1">
                  <c:v>4.0199999999999996</c:v>
                </c:pt>
                <c:pt idx="2">
                  <c:v>3.85</c:v>
                </c:pt>
                <c:pt idx="3">
                  <c:v>3.55</c:v>
                </c:pt>
                <c:pt idx="4">
                  <c:v>3.32</c:v>
                </c:pt>
                <c:pt idx="5">
                  <c:v>2.74</c:v>
                </c:pt>
                <c:pt idx="6">
                  <c:v>2.5499999999999998</c:v>
                </c:pt>
                <c:pt idx="7">
                  <c:v>2.5099999999999998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FF87-4783-999B-0CF6B7CBB08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64858752"/>
        <c:axId val="64860544"/>
      </c:lineChart>
      <c:catAx>
        <c:axId val="64858752"/>
        <c:scaling>
          <c:orientation val="minMax"/>
        </c:scaling>
        <c:delete val="0"/>
        <c:axPos val="b"/>
        <c:majorGridlines>
          <c:spPr>
            <a:ln w="9519" cap="flat" cmpd="sng" algn="ctr">
              <a:solidFill>
                <a:schemeClr val="dk1">
                  <a:lumMod val="15000"/>
                  <a:lumOff val="85000"/>
                  <a:alpha val="54000"/>
                </a:schemeClr>
              </a:solidFill>
              <a:round/>
            </a:ln>
            <a:effectLst/>
          </c:spPr>
        </c:majorGridlines>
        <c:minorGridlines>
          <c:spPr>
            <a:ln w="9519" cap="flat" cmpd="sng" algn="ctr">
              <a:solidFill>
                <a:schemeClr val="dk1">
                  <a:lumMod val="15000"/>
                  <a:lumOff val="85000"/>
                  <a:alpha val="51000"/>
                </a:schemeClr>
              </a:solidFill>
              <a:round/>
            </a:ln>
            <a:effectLst/>
          </c:spPr>
        </c:minorGridlines>
        <c:numFmt formatCode="General" sourceLinked="1"/>
        <c:majorTickMark val="none"/>
        <c:minorTickMark val="none"/>
        <c:tickLblPos val="nextTo"/>
        <c:spPr>
          <a:noFill/>
          <a:ln w="9519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99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4860544"/>
        <c:crosses val="autoZero"/>
        <c:auto val="1"/>
        <c:lblAlgn val="ctr"/>
        <c:lblOffset val="100"/>
        <c:noMultiLvlLbl val="0"/>
      </c:catAx>
      <c:valAx>
        <c:axId val="64860544"/>
        <c:scaling>
          <c:orientation val="minMax"/>
        </c:scaling>
        <c:delete val="0"/>
        <c:axPos val="l"/>
        <c:majorGridlines>
          <c:spPr>
            <a:ln w="9519" cap="flat" cmpd="sng" algn="ctr">
              <a:solidFill>
                <a:schemeClr val="dk1">
                  <a:lumMod val="15000"/>
                  <a:lumOff val="85000"/>
                  <a:alpha val="54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ln w="9519"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899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4858752"/>
        <c:crosses val="autoZero"/>
        <c:crossBetween val="between"/>
      </c:valAx>
      <c:spPr>
        <a:pattFill prst="ltDnDiag">
          <a:fgClr>
            <a:srgbClr val="D9D9D9"/>
          </a:fgClr>
          <a:bgClr>
            <a:srgbClr val="FFFFFF"/>
          </a:bgClr>
        </a:pattFill>
        <a:ln w="25384">
          <a:noFill/>
        </a:ln>
      </c:spPr>
    </c:plotArea>
    <c:legend>
      <c:legendPos val="b"/>
      <c:overlay val="0"/>
      <c:spPr>
        <a:noFill/>
        <a:ln w="25384">
          <a:noFill/>
        </a:ln>
      </c:spPr>
      <c:txPr>
        <a:bodyPr rot="0" spcFirstLastPara="1" vertOverflow="ellipsis" vert="horz" wrap="square" anchor="ctr" anchorCtr="1"/>
        <a:lstStyle/>
        <a:p>
          <a:pPr>
            <a:defRPr sz="899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lt1"/>
    </a:solidFill>
    <a:ln w="9519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9</Pages>
  <Words>4706</Words>
  <Characters>26825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Кыргызпатент</Company>
  <LinksUpToDate>false</LinksUpToDate>
  <CharactersWithSpaces>31469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Зарема</dc:creator>
  <cp:keywords/>
  <cp:lastModifiedBy>Ю.А. Коваленко</cp:lastModifiedBy>
  <cp:revision>17</cp:revision>
  <cp:lastPrinted>2024-06-26T03:52:00Z</cp:lastPrinted>
  <dcterms:created xsi:type="dcterms:W3CDTF">2024-06-20T05:07:00Z</dcterms:created>
  <dcterms:modified xsi:type="dcterms:W3CDTF">2024-07-30T13:41:00Z</dcterms:modified>
</cp:coreProperties>
</file>